
<file path=[Content_Types].xml><?xml version="1.0" encoding="utf-8"?>
<Types xmlns="http://schemas.openxmlformats.org/package/2006/content-types">
  <Default Extension="jpe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FCA572" w14:textId="77777777" w:rsidR="00AD0F6C" w:rsidRPr="005C1BAC" w:rsidRDefault="00AD0F6C" w:rsidP="007718D3">
      <w:pPr>
        <w:pStyle w:val="Title"/>
        <w:spacing w:before="120" w:after="120"/>
        <w:contextualSpacing w:val="0"/>
      </w:pPr>
      <w:r w:rsidRPr="005C1BAC">
        <w:rPr>
          <w:noProof/>
        </w:rPr>
        <w:drawing>
          <wp:inline distT="0" distB="0" distL="0" distR="0" wp14:anchorId="0B649853" wp14:editId="2D346871">
            <wp:extent cx="2590800" cy="56113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25598" cy="568674"/>
                    </a:xfrm>
                    <a:prstGeom prst="rect">
                      <a:avLst/>
                    </a:prstGeom>
                    <a:noFill/>
                    <a:ln>
                      <a:noFill/>
                    </a:ln>
                  </pic:spPr>
                </pic:pic>
              </a:graphicData>
            </a:graphic>
          </wp:inline>
        </w:drawing>
      </w:r>
    </w:p>
    <w:p w14:paraId="19F23899" w14:textId="3CAD9890" w:rsidR="009F47A9" w:rsidRPr="005C1BAC" w:rsidRDefault="009F47A9" w:rsidP="007718D3">
      <w:pPr>
        <w:pStyle w:val="Title"/>
        <w:spacing w:before="120" w:after="120"/>
        <w:contextualSpacing w:val="0"/>
        <w:rPr>
          <w:b w:val="0"/>
          <w:bCs w:val="0"/>
          <w:sz w:val="24"/>
          <w:szCs w:val="24"/>
        </w:rPr>
      </w:pPr>
      <w:r w:rsidRPr="005C1BAC">
        <w:rPr>
          <w:b w:val="0"/>
          <w:bCs w:val="0"/>
          <w:sz w:val="24"/>
          <w:szCs w:val="24"/>
        </w:rPr>
        <w:t>God’s Light Shines in Suffolk</w:t>
      </w:r>
    </w:p>
    <w:p w14:paraId="56A66745" w14:textId="621C9541" w:rsidR="003E7106" w:rsidRPr="005C1BAC" w:rsidRDefault="003E7106" w:rsidP="007718D3">
      <w:pPr>
        <w:spacing w:before="120" w:after="120"/>
        <w:rPr>
          <w:rFonts w:ascii="Tahoma" w:hAnsi="Tahoma" w:cs="Tahoma"/>
        </w:rPr>
      </w:pPr>
    </w:p>
    <w:p w14:paraId="230009B2" w14:textId="476BA1D0" w:rsidR="005C1BAC" w:rsidRPr="005C1BAC" w:rsidRDefault="005C1BAC" w:rsidP="007718D3">
      <w:pPr>
        <w:pStyle w:val="Title"/>
        <w:spacing w:before="120" w:after="120"/>
        <w:contextualSpacing w:val="0"/>
        <w:rPr>
          <w:sz w:val="36"/>
          <w:szCs w:val="36"/>
        </w:rPr>
      </w:pPr>
      <w:r w:rsidRPr="005C1BAC">
        <w:rPr>
          <w:sz w:val="36"/>
          <w:szCs w:val="36"/>
        </w:rPr>
        <w:t>Fraud</w:t>
      </w:r>
      <w:r w:rsidR="00134802">
        <w:rPr>
          <w:sz w:val="36"/>
          <w:szCs w:val="36"/>
        </w:rPr>
        <w:t xml:space="preserve">, </w:t>
      </w:r>
      <w:r w:rsidRPr="005C1BAC">
        <w:rPr>
          <w:sz w:val="36"/>
          <w:szCs w:val="36"/>
        </w:rPr>
        <w:t>Tax-evasion</w:t>
      </w:r>
      <w:r w:rsidR="00134802">
        <w:rPr>
          <w:sz w:val="36"/>
          <w:szCs w:val="36"/>
        </w:rPr>
        <w:t xml:space="preserve">, </w:t>
      </w:r>
      <w:r w:rsidR="00134802">
        <w:rPr>
          <w:sz w:val="36"/>
          <w:szCs w:val="36"/>
        </w:rPr>
        <w:br/>
        <w:t>Anti-Corruption and Bribery</w:t>
      </w:r>
      <w:r w:rsidRPr="005C1BAC">
        <w:rPr>
          <w:sz w:val="36"/>
          <w:szCs w:val="36"/>
        </w:rPr>
        <w:t xml:space="preserve"> Prevention Policy</w:t>
      </w:r>
    </w:p>
    <w:p w14:paraId="7F504BED" w14:textId="77777777" w:rsidR="005C1BAC" w:rsidRDefault="005C1BAC" w:rsidP="007718D3">
      <w:pPr>
        <w:widowControl/>
        <w:autoSpaceDE w:val="0"/>
        <w:autoSpaceDN w:val="0"/>
        <w:adjustRightInd w:val="0"/>
        <w:spacing w:before="120" w:after="120"/>
        <w:rPr>
          <w:rFonts w:ascii="Tahoma" w:hAnsi="Tahoma" w:cs="Tahoma"/>
          <w:color w:val="2E74B6"/>
          <w:kern w:val="0"/>
        </w:rPr>
      </w:pPr>
    </w:p>
    <w:p w14:paraId="5380A943" w14:textId="13B7A634" w:rsidR="005C1BAC" w:rsidRDefault="00134802" w:rsidP="007718D3">
      <w:pPr>
        <w:pStyle w:val="Heading1"/>
        <w:spacing w:before="120" w:after="120"/>
      </w:pPr>
      <w:r>
        <w:t>Policy Statement</w:t>
      </w:r>
    </w:p>
    <w:p w14:paraId="1D80356F" w14:textId="78A3FD8D" w:rsidR="00134802" w:rsidRDefault="00134802" w:rsidP="00134802">
      <w:pPr>
        <w:rPr>
          <w:rFonts w:ascii="Tahoma" w:hAnsi="Tahoma" w:cs="Tahoma"/>
          <w:kern w:val="0"/>
        </w:rPr>
      </w:pPr>
      <w:r>
        <w:rPr>
          <w:rFonts w:ascii="Tahoma" w:hAnsi="Tahoma" w:cs="Tahoma"/>
          <w:kern w:val="0"/>
        </w:rPr>
        <w:t>The Lightwave Community</w:t>
      </w:r>
      <w:r w:rsidRPr="00134802">
        <w:rPr>
          <w:rFonts w:ascii="Tahoma" w:hAnsi="Tahoma" w:cs="Tahoma"/>
          <w:kern w:val="0"/>
        </w:rPr>
        <w:t xml:space="preserve"> wishes to conduct its </w:t>
      </w:r>
      <w:r>
        <w:rPr>
          <w:rFonts w:ascii="Tahoma" w:hAnsi="Tahoma" w:cs="Tahoma"/>
          <w:kern w:val="0"/>
        </w:rPr>
        <w:t>operations</w:t>
      </w:r>
      <w:r w:rsidRPr="00134802">
        <w:rPr>
          <w:rFonts w:ascii="Tahoma" w:hAnsi="Tahoma" w:cs="Tahoma"/>
          <w:kern w:val="0"/>
        </w:rPr>
        <w:t xml:space="preserve"> honestly, in compliance with both the spirit and letter of the law and maintain our reputation for fair dealing. The prevention, detection and reporting of bribery and corruption is the responsibility of all </w:t>
      </w:r>
      <w:r>
        <w:rPr>
          <w:rFonts w:ascii="Tahoma" w:hAnsi="Tahoma" w:cs="Tahoma"/>
          <w:kern w:val="0"/>
        </w:rPr>
        <w:t>trustees, group leaders, e</w:t>
      </w:r>
      <w:r w:rsidRPr="00134802">
        <w:rPr>
          <w:rFonts w:ascii="Tahoma" w:hAnsi="Tahoma" w:cs="Tahoma"/>
          <w:kern w:val="0"/>
        </w:rPr>
        <w:t>mployees and volunteers</w:t>
      </w:r>
      <w:r w:rsidR="003B58BD">
        <w:rPr>
          <w:rFonts w:ascii="Tahoma" w:hAnsi="Tahoma" w:cs="Tahoma"/>
          <w:kern w:val="0"/>
        </w:rPr>
        <w:t>.</w:t>
      </w:r>
    </w:p>
    <w:p w14:paraId="112761ED" w14:textId="77777777" w:rsidR="003B58BD" w:rsidRDefault="003B58BD" w:rsidP="00134802">
      <w:pPr>
        <w:rPr>
          <w:rFonts w:ascii="Tahoma" w:hAnsi="Tahoma" w:cs="Tahoma"/>
          <w:kern w:val="0"/>
        </w:rPr>
      </w:pPr>
    </w:p>
    <w:p w14:paraId="076FCA7F" w14:textId="31398A18" w:rsidR="00134802" w:rsidRDefault="00134802" w:rsidP="00134802">
      <w:pPr>
        <w:rPr>
          <w:rFonts w:ascii="Tahoma" w:hAnsi="Tahoma" w:cs="Tahoma"/>
          <w:kern w:val="0"/>
        </w:rPr>
      </w:pPr>
      <w:r w:rsidRPr="00134802">
        <w:rPr>
          <w:rFonts w:ascii="Tahoma" w:hAnsi="Tahoma" w:cs="Tahoma"/>
          <w:kern w:val="0"/>
        </w:rPr>
        <w:t xml:space="preserve">Any employee </w:t>
      </w:r>
      <w:r w:rsidR="003B58BD">
        <w:rPr>
          <w:rFonts w:ascii="Tahoma" w:hAnsi="Tahoma" w:cs="Tahoma"/>
          <w:kern w:val="0"/>
        </w:rPr>
        <w:t xml:space="preserve">of the Lightwave Community CIO </w:t>
      </w:r>
      <w:r w:rsidRPr="00134802">
        <w:rPr>
          <w:rFonts w:ascii="Tahoma" w:hAnsi="Tahoma" w:cs="Tahoma"/>
          <w:kern w:val="0"/>
        </w:rPr>
        <w:t>who breaches this policy will face disciplinary action, which could result in dismissal.</w:t>
      </w:r>
    </w:p>
    <w:p w14:paraId="45EBBA3D" w14:textId="7F54965D" w:rsidR="00134802" w:rsidRDefault="00134802" w:rsidP="00134802">
      <w:pPr>
        <w:rPr>
          <w:rFonts w:ascii="Tahoma" w:hAnsi="Tahoma" w:cs="Tahoma"/>
          <w:kern w:val="0"/>
        </w:rPr>
      </w:pPr>
    </w:p>
    <w:p w14:paraId="54A1BE93" w14:textId="2AAE84D5" w:rsidR="007718D3" w:rsidRDefault="007718D3" w:rsidP="00134802">
      <w:pPr>
        <w:pStyle w:val="Heading1"/>
      </w:pPr>
      <w:r>
        <w:t>Definitions</w:t>
      </w:r>
    </w:p>
    <w:p w14:paraId="042A9628" w14:textId="5B40B309" w:rsidR="007718D3" w:rsidRDefault="007718D3" w:rsidP="007718D3">
      <w:pPr>
        <w:widowControl/>
        <w:autoSpaceDE w:val="0"/>
        <w:autoSpaceDN w:val="0"/>
        <w:adjustRightInd w:val="0"/>
        <w:spacing w:before="120" w:after="120"/>
        <w:rPr>
          <w:rFonts w:ascii="Tahoma" w:hAnsi="Tahoma" w:cs="Tahoma"/>
          <w:kern w:val="0"/>
        </w:rPr>
      </w:pPr>
      <w:r>
        <w:rPr>
          <w:rFonts w:ascii="Tahoma" w:hAnsi="Tahoma" w:cs="Tahoma"/>
          <w:kern w:val="0"/>
        </w:rPr>
        <w:t>For the purpose of this document:</w:t>
      </w:r>
    </w:p>
    <w:p w14:paraId="5C2134F0" w14:textId="2DE0CD48" w:rsidR="003B58BD" w:rsidRDefault="003B58BD" w:rsidP="007718D3">
      <w:pPr>
        <w:widowControl/>
        <w:autoSpaceDE w:val="0"/>
        <w:autoSpaceDN w:val="0"/>
        <w:adjustRightInd w:val="0"/>
        <w:spacing w:before="120" w:after="120"/>
        <w:rPr>
          <w:rFonts w:ascii="Tahoma" w:hAnsi="Tahoma" w:cs="Tahoma"/>
          <w:kern w:val="0"/>
        </w:rPr>
      </w:pPr>
      <w:r w:rsidRPr="003B58BD">
        <w:rPr>
          <w:rFonts w:ascii="Tahoma" w:hAnsi="Tahoma" w:cs="Tahoma"/>
          <w:b/>
          <w:bCs/>
          <w:kern w:val="0"/>
        </w:rPr>
        <w:t>“CIO”</w:t>
      </w:r>
      <w:r>
        <w:rPr>
          <w:rFonts w:ascii="Tahoma" w:hAnsi="Tahoma" w:cs="Tahoma"/>
          <w:kern w:val="0"/>
        </w:rPr>
        <w:t xml:space="preserve"> is the Lightwave Community C.I.O.</w:t>
      </w:r>
    </w:p>
    <w:p w14:paraId="29154F50" w14:textId="03E9A7C9" w:rsidR="007718D3" w:rsidRDefault="007718D3" w:rsidP="007718D3">
      <w:pPr>
        <w:widowControl/>
        <w:autoSpaceDE w:val="0"/>
        <w:autoSpaceDN w:val="0"/>
        <w:adjustRightInd w:val="0"/>
        <w:spacing w:before="120" w:after="120"/>
        <w:rPr>
          <w:rFonts w:ascii="Tahoma" w:hAnsi="Tahoma" w:cs="Tahoma"/>
          <w:kern w:val="0"/>
        </w:rPr>
      </w:pPr>
      <w:r w:rsidRPr="007718D3">
        <w:rPr>
          <w:rFonts w:ascii="Tahoma" w:hAnsi="Tahoma" w:cs="Tahoma"/>
          <w:b/>
          <w:bCs/>
          <w:kern w:val="0"/>
        </w:rPr>
        <w:t>“Trustees”</w:t>
      </w:r>
      <w:r>
        <w:rPr>
          <w:rFonts w:ascii="Tahoma" w:hAnsi="Tahoma" w:cs="Tahoma"/>
          <w:kern w:val="0"/>
        </w:rPr>
        <w:t xml:space="preserve"> are the Trustees of the Lightwave Community C.I.O as registered with the Charities Commission at that time</w:t>
      </w:r>
    </w:p>
    <w:p w14:paraId="35D68B6F" w14:textId="542C7868" w:rsidR="007718D3" w:rsidRDefault="007718D3" w:rsidP="007718D3">
      <w:pPr>
        <w:widowControl/>
        <w:autoSpaceDE w:val="0"/>
        <w:autoSpaceDN w:val="0"/>
        <w:adjustRightInd w:val="0"/>
        <w:spacing w:before="120" w:after="120"/>
        <w:rPr>
          <w:rFonts w:ascii="Tahoma" w:hAnsi="Tahoma" w:cs="Tahoma"/>
          <w:kern w:val="0"/>
        </w:rPr>
      </w:pPr>
      <w:r w:rsidRPr="007718D3">
        <w:rPr>
          <w:rFonts w:ascii="Tahoma" w:hAnsi="Tahoma" w:cs="Tahoma"/>
          <w:b/>
          <w:bCs/>
          <w:kern w:val="0"/>
        </w:rPr>
        <w:t>“The Leader of Lightwave”</w:t>
      </w:r>
      <w:r>
        <w:rPr>
          <w:rFonts w:ascii="Tahoma" w:hAnsi="Tahoma" w:cs="Tahoma"/>
          <w:kern w:val="0"/>
        </w:rPr>
        <w:t xml:space="preserve"> is the chair of Trustees and leader of Lightwave as defined in the Bishop’s Mission Order for the Lightwave Community</w:t>
      </w:r>
    </w:p>
    <w:p w14:paraId="491410D6" w14:textId="479F7EEF" w:rsidR="007718D3" w:rsidRDefault="007718D3" w:rsidP="007718D3">
      <w:pPr>
        <w:widowControl/>
        <w:autoSpaceDE w:val="0"/>
        <w:autoSpaceDN w:val="0"/>
        <w:adjustRightInd w:val="0"/>
        <w:spacing w:before="120" w:after="120"/>
        <w:rPr>
          <w:rFonts w:ascii="Tahoma" w:hAnsi="Tahoma" w:cs="Tahoma"/>
          <w:kern w:val="0"/>
        </w:rPr>
      </w:pPr>
      <w:r w:rsidRPr="007718D3">
        <w:rPr>
          <w:rFonts w:ascii="Tahoma" w:hAnsi="Tahoma" w:cs="Tahoma"/>
          <w:b/>
          <w:bCs/>
          <w:kern w:val="0"/>
        </w:rPr>
        <w:t>“Group Leader”</w:t>
      </w:r>
      <w:r>
        <w:rPr>
          <w:rFonts w:ascii="Tahoma" w:hAnsi="Tahoma" w:cs="Tahoma"/>
          <w:kern w:val="0"/>
        </w:rPr>
        <w:t xml:space="preserve"> is a leader of either a </w:t>
      </w:r>
      <w:r w:rsidRPr="007718D3">
        <w:rPr>
          <w:rFonts w:ascii="Tahoma" w:hAnsi="Tahoma" w:cs="Tahoma"/>
          <w:b/>
          <w:bCs/>
          <w:kern w:val="0"/>
        </w:rPr>
        <w:t>“Group”</w:t>
      </w:r>
      <w:r>
        <w:rPr>
          <w:rFonts w:ascii="Tahoma" w:hAnsi="Tahoma" w:cs="Tahoma"/>
          <w:kern w:val="0"/>
        </w:rPr>
        <w:t xml:space="preserve"> defined as Lightwave Rural Hub Church or any of its associated groups, a Lightwave Group registered with the above Bishop’s Mission Order, or another Lightwave Group registered with its parish church but involved in the work of Lightwave. </w:t>
      </w:r>
    </w:p>
    <w:p w14:paraId="262BBF5D" w14:textId="3B435BD1" w:rsidR="007718D3" w:rsidRDefault="007718D3" w:rsidP="007718D3">
      <w:pPr>
        <w:widowControl/>
        <w:autoSpaceDE w:val="0"/>
        <w:autoSpaceDN w:val="0"/>
        <w:adjustRightInd w:val="0"/>
        <w:spacing w:before="120" w:after="120"/>
        <w:rPr>
          <w:rFonts w:ascii="Tahoma" w:hAnsi="Tahoma" w:cs="Tahoma"/>
          <w:kern w:val="0"/>
        </w:rPr>
      </w:pPr>
      <w:r w:rsidRPr="007718D3">
        <w:rPr>
          <w:rFonts w:ascii="Tahoma" w:hAnsi="Tahoma" w:cs="Tahoma"/>
          <w:b/>
          <w:bCs/>
          <w:kern w:val="0"/>
        </w:rPr>
        <w:t>“Employee”</w:t>
      </w:r>
      <w:r>
        <w:rPr>
          <w:rFonts w:ascii="Tahoma" w:hAnsi="Tahoma" w:cs="Tahoma"/>
          <w:kern w:val="0"/>
        </w:rPr>
        <w:t xml:space="preserve"> is a person employed directly by the Lightwave Community C.I.O </w:t>
      </w:r>
      <w:r w:rsidRPr="007718D3">
        <w:rPr>
          <w:rFonts w:ascii="Tahoma" w:hAnsi="Tahoma" w:cs="Tahoma"/>
          <w:b/>
          <w:bCs/>
          <w:kern w:val="0"/>
        </w:rPr>
        <w:t>OR</w:t>
      </w:r>
      <w:r>
        <w:rPr>
          <w:rFonts w:ascii="Tahoma" w:hAnsi="Tahoma" w:cs="Tahoma"/>
          <w:kern w:val="0"/>
        </w:rPr>
        <w:t xml:space="preserve"> an employee of the Diocesan Board of Finance of St Edmundsbury and Ipswich working directly on the Lightwave Project in a recognised role (e.g. project manager, communications </w:t>
      </w:r>
      <w:proofErr w:type="spellStart"/>
      <w:r>
        <w:rPr>
          <w:rFonts w:ascii="Tahoma" w:hAnsi="Tahoma" w:cs="Tahoma"/>
          <w:kern w:val="0"/>
        </w:rPr>
        <w:t>missioner</w:t>
      </w:r>
      <w:proofErr w:type="spellEnd"/>
      <w:r>
        <w:rPr>
          <w:rFonts w:ascii="Tahoma" w:hAnsi="Tahoma" w:cs="Tahoma"/>
          <w:kern w:val="0"/>
        </w:rPr>
        <w:t>, administrator etc.)</w:t>
      </w:r>
    </w:p>
    <w:p w14:paraId="5216930D" w14:textId="7FD670A2" w:rsidR="007718D3" w:rsidRDefault="007718D3" w:rsidP="007718D3">
      <w:pPr>
        <w:widowControl/>
        <w:autoSpaceDE w:val="0"/>
        <w:autoSpaceDN w:val="0"/>
        <w:adjustRightInd w:val="0"/>
        <w:spacing w:before="120" w:after="120"/>
        <w:rPr>
          <w:rFonts w:ascii="Tahoma" w:hAnsi="Tahoma" w:cs="Tahoma"/>
          <w:kern w:val="0"/>
        </w:rPr>
      </w:pPr>
      <w:r w:rsidRPr="007718D3">
        <w:rPr>
          <w:rFonts w:ascii="Tahoma" w:hAnsi="Tahoma" w:cs="Tahoma"/>
          <w:b/>
          <w:bCs/>
          <w:kern w:val="0"/>
        </w:rPr>
        <w:t>“Volunteer”</w:t>
      </w:r>
      <w:r>
        <w:rPr>
          <w:rFonts w:ascii="Tahoma" w:hAnsi="Tahoma" w:cs="Tahoma"/>
          <w:kern w:val="0"/>
        </w:rPr>
        <w:t xml:space="preserve"> is anyone with a recognised role in the Lightwave Community or in a group as defined above</w:t>
      </w:r>
    </w:p>
    <w:p w14:paraId="62874ACD" w14:textId="3945E783" w:rsidR="005C1BAC" w:rsidRDefault="005C1BAC" w:rsidP="007718D3">
      <w:pPr>
        <w:pStyle w:val="Heading1"/>
        <w:spacing w:before="120" w:after="120"/>
      </w:pPr>
      <w:r w:rsidRPr="005C1BAC">
        <w:t>Fraud</w:t>
      </w:r>
    </w:p>
    <w:p w14:paraId="3554333A" w14:textId="77777777" w:rsidR="00134802" w:rsidRDefault="00134802" w:rsidP="00134802">
      <w:pPr>
        <w:widowControl/>
        <w:autoSpaceDE w:val="0"/>
        <w:autoSpaceDN w:val="0"/>
        <w:adjustRightInd w:val="0"/>
        <w:spacing w:before="120" w:after="120"/>
        <w:rPr>
          <w:rFonts w:ascii="Tahoma" w:hAnsi="Tahoma" w:cs="Tahoma"/>
          <w:kern w:val="0"/>
        </w:rPr>
      </w:pPr>
      <w:r w:rsidRPr="005C1BAC">
        <w:rPr>
          <w:rFonts w:ascii="Tahoma" w:hAnsi="Tahoma" w:cs="Tahoma"/>
          <w:kern w:val="0"/>
        </w:rPr>
        <w:t>A key requirement of charity operation is that fraud is prevented and hence maximum use is</w:t>
      </w:r>
      <w:r>
        <w:rPr>
          <w:rFonts w:ascii="Tahoma" w:hAnsi="Tahoma" w:cs="Tahoma"/>
          <w:kern w:val="0"/>
        </w:rPr>
        <w:t xml:space="preserve"> </w:t>
      </w:r>
      <w:r w:rsidRPr="005C1BAC">
        <w:rPr>
          <w:rFonts w:ascii="Tahoma" w:hAnsi="Tahoma" w:cs="Tahoma"/>
          <w:kern w:val="0"/>
        </w:rPr>
        <w:t xml:space="preserve">made of the charity assets be they finance, data or property. To assist with this </w:t>
      </w:r>
      <w:r>
        <w:rPr>
          <w:rFonts w:ascii="Tahoma" w:hAnsi="Tahoma" w:cs="Tahoma"/>
          <w:kern w:val="0"/>
        </w:rPr>
        <w:t xml:space="preserve">The Lightwave Community </w:t>
      </w:r>
      <w:r w:rsidRPr="005C1BAC">
        <w:rPr>
          <w:rFonts w:ascii="Tahoma" w:hAnsi="Tahoma" w:cs="Tahoma"/>
          <w:kern w:val="0"/>
        </w:rPr>
        <w:t>has taken note of Charity Commission guidance in their publication “Protecting charities from</w:t>
      </w:r>
      <w:r>
        <w:rPr>
          <w:rFonts w:ascii="Tahoma" w:hAnsi="Tahoma" w:cs="Tahoma"/>
          <w:kern w:val="0"/>
        </w:rPr>
        <w:t xml:space="preserve"> </w:t>
      </w:r>
      <w:r w:rsidRPr="005C1BAC">
        <w:rPr>
          <w:rFonts w:ascii="Tahoma" w:hAnsi="Tahoma" w:cs="Tahoma"/>
          <w:kern w:val="0"/>
        </w:rPr>
        <w:t>harm: compliance toolkit – Chapter 3 - Fraud and financial crime”.</w:t>
      </w:r>
    </w:p>
    <w:p w14:paraId="7A3E1222" w14:textId="77777777" w:rsidR="00134802" w:rsidRPr="005C1BAC" w:rsidRDefault="00134802" w:rsidP="00134802">
      <w:pPr>
        <w:widowControl/>
        <w:autoSpaceDE w:val="0"/>
        <w:autoSpaceDN w:val="0"/>
        <w:adjustRightInd w:val="0"/>
        <w:spacing w:before="120" w:after="120"/>
        <w:rPr>
          <w:rFonts w:ascii="Tahoma" w:hAnsi="Tahoma" w:cs="Tahoma"/>
          <w:kern w:val="0"/>
        </w:rPr>
      </w:pPr>
      <w:r w:rsidRPr="005C1BAC">
        <w:rPr>
          <w:rFonts w:ascii="Tahoma" w:hAnsi="Tahoma" w:cs="Tahoma"/>
          <w:kern w:val="0"/>
        </w:rPr>
        <w:t>Both ‘internal’ and ‘external’ fraud typically occurs because of:</w:t>
      </w:r>
    </w:p>
    <w:p w14:paraId="3A4A88EE" w14:textId="77777777" w:rsidR="00134802" w:rsidRPr="005C1BAC" w:rsidRDefault="00134802" w:rsidP="00134802">
      <w:pPr>
        <w:pStyle w:val="ListParagraph"/>
        <w:widowControl/>
        <w:numPr>
          <w:ilvl w:val="0"/>
          <w:numId w:val="37"/>
        </w:numPr>
        <w:autoSpaceDE w:val="0"/>
        <w:autoSpaceDN w:val="0"/>
        <w:adjustRightInd w:val="0"/>
        <w:spacing w:before="120" w:after="120"/>
        <w:contextualSpacing w:val="0"/>
        <w:rPr>
          <w:rFonts w:ascii="Tahoma" w:hAnsi="Tahoma" w:cs="Tahoma"/>
          <w:kern w:val="0"/>
        </w:rPr>
      </w:pPr>
      <w:r w:rsidRPr="005C1BAC">
        <w:rPr>
          <w:rFonts w:ascii="Tahoma" w:hAnsi="Tahoma" w:cs="Tahoma"/>
          <w:kern w:val="0"/>
        </w:rPr>
        <w:lastRenderedPageBreak/>
        <w:t>Opportunity</w:t>
      </w:r>
    </w:p>
    <w:p w14:paraId="5873DF90" w14:textId="77777777" w:rsidR="00134802" w:rsidRPr="005C1BAC" w:rsidRDefault="00134802" w:rsidP="00134802">
      <w:pPr>
        <w:pStyle w:val="ListParagraph"/>
        <w:widowControl/>
        <w:numPr>
          <w:ilvl w:val="0"/>
          <w:numId w:val="37"/>
        </w:numPr>
        <w:autoSpaceDE w:val="0"/>
        <w:autoSpaceDN w:val="0"/>
        <w:adjustRightInd w:val="0"/>
        <w:spacing w:before="120" w:after="120"/>
        <w:contextualSpacing w:val="0"/>
        <w:rPr>
          <w:rFonts w:ascii="Tahoma" w:hAnsi="Tahoma" w:cs="Tahoma"/>
          <w:kern w:val="0"/>
        </w:rPr>
      </w:pPr>
      <w:r w:rsidRPr="005C1BAC">
        <w:rPr>
          <w:rFonts w:ascii="Tahoma" w:hAnsi="Tahoma" w:cs="Tahoma"/>
          <w:kern w:val="0"/>
        </w:rPr>
        <w:t>Boredom</w:t>
      </w:r>
    </w:p>
    <w:p w14:paraId="70546DA1" w14:textId="77777777" w:rsidR="00134802" w:rsidRPr="005C1BAC" w:rsidRDefault="00134802" w:rsidP="00134802">
      <w:pPr>
        <w:pStyle w:val="ListParagraph"/>
        <w:widowControl/>
        <w:numPr>
          <w:ilvl w:val="0"/>
          <w:numId w:val="37"/>
        </w:numPr>
        <w:autoSpaceDE w:val="0"/>
        <w:autoSpaceDN w:val="0"/>
        <w:adjustRightInd w:val="0"/>
        <w:spacing w:before="120" w:after="120"/>
        <w:contextualSpacing w:val="0"/>
        <w:rPr>
          <w:rFonts w:ascii="Tahoma" w:hAnsi="Tahoma" w:cs="Tahoma"/>
          <w:kern w:val="0"/>
        </w:rPr>
      </w:pPr>
      <w:r w:rsidRPr="005C1BAC">
        <w:rPr>
          <w:rFonts w:ascii="Tahoma" w:hAnsi="Tahoma" w:cs="Tahoma"/>
          <w:kern w:val="0"/>
        </w:rPr>
        <w:t>Need</w:t>
      </w:r>
    </w:p>
    <w:p w14:paraId="71FE9CEA" w14:textId="77777777" w:rsidR="00134802" w:rsidRDefault="00134802" w:rsidP="00134802">
      <w:pPr>
        <w:widowControl/>
        <w:autoSpaceDE w:val="0"/>
        <w:autoSpaceDN w:val="0"/>
        <w:adjustRightInd w:val="0"/>
        <w:spacing w:before="120" w:after="120"/>
        <w:rPr>
          <w:rFonts w:ascii="Tahoma" w:hAnsi="Tahoma" w:cs="Tahoma"/>
          <w:kern w:val="0"/>
        </w:rPr>
      </w:pPr>
      <w:r w:rsidRPr="005C1BAC">
        <w:rPr>
          <w:rFonts w:ascii="Tahoma" w:hAnsi="Tahoma" w:cs="Tahoma"/>
          <w:kern w:val="0"/>
        </w:rPr>
        <w:t>The first two of these can be combatted through active deterrence. If there is no complete</w:t>
      </w:r>
      <w:r>
        <w:rPr>
          <w:rFonts w:ascii="Tahoma" w:hAnsi="Tahoma" w:cs="Tahoma"/>
          <w:kern w:val="0"/>
        </w:rPr>
        <w:t xml:space="preserve"> </w:t>
      </w:r>
      <w:r w:rsidRPr="005C1BAC">
        <w:rPr>
          <w:rFonts w:ascii="Tahoma" w:hAnsi="Tahoma" w:cs="Tahoma"/>
          <w:kern w:val="0"/>
        </w:rPr>
        <w:t>buy-in from the whole of the organisation on a strong anti-fraud policy, then the incentive to</w:t>
      </w:r>
      <w:r>
        <w:rPr>
          <w:rFonts w:ascii="Tahoma" w:hAnsi="Tahoma" w:cs="Tahoma"/>
          <w:kern w:val="0"/>
        </w:rPr>
        <w:t xml:space="preserve"> </w:t>
      </w:r>
      <w:r w:rsidRPr="005C1BAC">
        <w:rPr>
          <w:rFonts w:ascii="Tahoma" w:hAnsi="Tahoma" w:cs="Tahoma"/>
          <w:kern w:val="0"/>
        </w:rPr>
        <w:t>commit a fraud is greater for the fraudsters.</w:t>
      </w:r>
    </w:p>
    <w:p w14:paraId="4FD6BEB5" w14:textId="2663D727" w:rsidR="00134802" w:rsidRDefault="00134802" w:rsidP="00134802">
      <w:pPr>
        <w:widowControl/>
        <w:autoSpaceDE w:val="0"/>
        <w:autoSpaceDN w:val="0"/>
        <w:adjustRightInd w:val="0"/>
        <w:spacing w:before="120" w:after="120"/>
        <w:rPr>
          <w:rFonts w:ascii="Tahoma" w:hAnsi="Tahoma" w:cs="Tahoma"/>
          <w:kern w:val="0"/>
        </w:rPr>
      </w:pPr>
      <w:r w:rsidRPr="005C1BAC">
        <w:rPr>
          <w:rFonts w:ascii="Tahoma" w:hAnsi="Tahoma" w:cs="Tahoma"/>
          <w:kern w:val="0"/>
        </w:rPr>
        <w:t>The final item is harder to deter against as it relates to the financial situation of Trustees,</w:t>
      </w:r>
      <w:r>
        <w:rPr>
          <w:rFonts w:ascii="Tahoma" w:hAnsi="Tahoma" w:cs="Tahoma"/>
          <w:kern w:val="0"/>
        </w:rPr>
        <w:t xml:space="preserve"> </w:t>
      </w:r>
      <w:r w:rsidRPr="005C1BAC">
        <w:rPr>
          <w:rFonts w:ascii="Tahoma" w:hAnsi="Tahoma" w:cs="Tahoma"/>
          <w:kern w:val="0"/>
        </w:rPr>
        <w:t>volunteers, employees and contractors. As appropriate Christians Against Poverty or the</w:t>
      </w:r>
      <w:r>
        <w:rPr>
          <w:rFonts w:ascii="Tahoma" w:hAnsi="Tahoma" w:cs="Tahoma"/>
          <w:kern w:val="0"/>
        </w:rPr>
        <w:t xml:space="preserve"> </w:t>
      </w:r>
      <w:r w:rsidRPr="005C1BAC">
        <w:rPr>
          <w:rFonts w:ascii="Tahoma" w:hAnsi="Tahoma" w:cs="Tahoma"/>
          <w:kern w:val="0"/>
        </w:rPr>
        <w:t>Money Advice Trust could be contacted to assist those in financial distress.</w:t>
      </w:r>
      <w:r>
        <w:rPr>
          <w:rFonts w:ascii="Tahoma" w:hAnsi="Tahoma" w:cs="Tahoma"/>
          <w:kern w:val="0"/>
        </w:rPr>
        <w:t xml:space="preserve"> </w:t>
      </w:r>
      <w:r w:rsidRPr="005C1BAC">
        <w:rPr>
          <w:rFonts w:ascii="Tahoma" w:hAnsi="Tahoma" w:cs="Tahoma"/>
          <w:kern w:val="0"/>
        </w:rPr>
        <w:t xml:space="preserve">Smaller charities who have a greater reliance on goodwill and the support of </w:t>
      </w:r>
      <w:r>
        <w:rPr>
          <w:rFonts w:ascii="Tahoma" w:hAnsi="Tahoma" w:cs="Tahoma"/>
          <w:kern w:val="0"/>
        </w:rPr>
        <w:t>trustees, group leaders, employees and volunteers</w:t>
      </w:r>
      <w:r w:rsidRPr="005C1BAC">
        <w:rPr>
          <w:rFonts w:ascii="Tahoma" w:hAnsi="Tahoma" w:cs="Tahoma"/>
          <w:kern w:val="0"/>
        </w:rPr>
        <w:t>, potentially lower levels of scrutiny and division of duties, and a reliance on cash</w:t>
      </w:r>
      <w:r>
        <w:rPr>
          <w:rFonts w:ascii="Tahoma" w:hAnsi="Tahoma" w:cs="Tahoma"/>
          <w:kern w:val="0"/>
        </w:rPr>
        <w:t xml:space="preserve"> </w:t>
      </w:r>
      <w:r w:rsidRPr="005C1BAC">
        <w:rPr>
          <w:rFonts w:ascii="Tahoma" w:hAnsi="Tahoma" w:cs="Tahoma"/>
          <w:kern w:val="0"/>
        </w:rPr>
        <w:t>and volunteer fundraisers can be an easy target for fraud. Although this could be potentially</w:t>
      </w:r>
      <w:r>
        <w:rPr>
          <w:rFonts w:ascii="Tahoma" w:hAnsi="Tahoma" w:cs="Tahoma"/>
          <w:kern w:val="0"/>
        </w:rPr>
        <w:t xml:space="preserve"> </w:t>
      </w:r>
      <w:r w:rsidRPr="005C1BAC">
        <w:rPr>
          <w:rFonts w:ascii="Tahoma" w:hAnsi="Tahoma" w:cs="Tahoma"/>
          <w:kern w:val="0"/>
        </w:rPr>
        <w:t>small in value is may still be very significant for the charity.</w:t>
      </w:r>
      <w:r>
        <w:rPr>
          <w:rFonts w:ascii="Tahoma" w:hAnsi="Tahoma" w:cs="Tahoma"/>
          <w:kern w:val="0"/>
        </w:rPr>
        <w:t xml:space="preserve"> The </w:t>
      </w:r>
      <w:r w:rsidR="00C57050">
        <w:rPr>
          <w:rFonts w:ascii="Tahoma" w:hAnsi="Tahoma" w:cs="Tahoma"/>
          <w:kern w:val="0"/>
        </w:rPr>
        <w:t>CIO</w:t>
      </w:r>
      <w:r>
        <w:rPr>
          <w:rFonts w:ascii="Tahoma" w:hAnsi="Tahoma" w:cs="Tahoma"/>
          <w:kern w:val="0"/>
        </w:rPr>
        <w:t xml:space="preserve"> has</w:t>
      </w:r>
      <w:r w:rsidRPr="005C1BAC">
        <w:rPr>
          <w:rFonts w:ascii="Tahoma" w:hAnsi="Tahoma" w:cs="Tahoma"/>
          <w:kern w:val="0"/>
        </w:rPr>
        <w:t xml:space="preserve"> a legal responsibility to prevent tax evasion by itself or by facilitating</w:t>
      </w:r>
      <w:r>
        <w:rPr>
          <w:rFonts w:ascii="Tahoma" w:hAnsi="Tahoma" w:cs="Tahoma"/>
          <w:kern w:val="0"/>
        </w:rPr>
        <w:t xml:space="preserve"> </w:t>
      </w:r>
      <w:r w:rsidRPr="005C1BAC">
        <w:rPr>
          <w:rFonts w:ascii="Tahoma" w:hAnsi="Tahoma" w:cs="Tahoma"/>
          <w:kern w:val="0"/>
        </w:rPr>
        <w:t>some else’s tax evasion.</w:t>
      </w:r>
    </w:p>
    <w:p w14:paraId="49CF6B4D" w14:textId="77777777" w:rsidR="00134802" w:rsidRPr="00134802" w:rsidRDefault="00134802" w:rsidP="00134802"/>
    <w:p w14:paraId="7B4D7356" w14:textId="77777777" w:rsidR="005C1BAC" w:rsidRPr="005C1BAC" w:rsidRDefault="005C1BAC" w:rsidP="007718D3">
      <w:pPr>
        <w:pStyle w:val="Heading2"/>
        <w:spacing w:before="120" w:after="120"/>
      </w:pPr>
      <w:r w:rsidRPr="005C1BAC">
        <w:t>Definition</w:t>
      </w:r>
    </w:p>
    <w:p w14:paraId="19F64D7D" w14:textId="68E17420" w:rsidR="005C1BAC" w:rsidRPr="005C1BAC" w:rsidRDefault="005C1BAC" w:rsidP="007718D3">
      <w:pPr>
        <w:widowControl/>
        <w:autoSpaceDE w:val="0"/>
        <w:autoSpaceDN w:val="0"/>
        <w:adjustRightInd w:val="0"/>
        <w:spacing w:before="120" w:after="120"/>
        <w:rPr>
          <w:rFonts w:ascii="Tahoma" w:hAnsi="Tahoma" w:cs="Tahoma"/>
          <w:kern w:val="0"/>
        </w:rPr>
      </w:pPr>
      <w:r w:rsidRPr="005C1BAC">
        <w:rPr>
          <w:rFonts w:ascii="Tahoma" w:hAnsi="Tahoma" w:cs="Tahoma"/>
          <w:kern w:val="0"/>
        </w:rPr>
        <w:t>The term ‘fraud’ is commonly used to describe the use of deception to deprive, disadvantage</w:t>
      </w:r>
      <w:r>
        <w:rPr>
          <w:rFonts w:ascii="Tahoma" w:hAnsi="Tahoma" w:cs="Tahoma"/>
          <w:kern w:val="0"/>
        </w:rPr>
        <w:t xml:space="preserve"> </w:t>
      </w:r>
      <w:r w:rsidRPr="005C1BAC">
        <w:rPr>
          <w:rFonts w:ascii="Tahoma" w:hAnsi="Tahoma" w:cs="Tahoma"/>
          <w:kern w:val="0"/>
        </w:rPr>
        <w:t>or cause loss to another person or party. This can include theft, bribery, the misuse of funds</w:t>
      </w:r>
      <w:r>
        <w:rPr>
          <w:rFonts w:ascii="Tahoma" w:hAnsi="Tahoma" w:cs="Tahoma"/>
          <w:kern w:val="0"/>
        </w:rPr>
        <w:t xml:space="preserve"> </w:t>
      </w:r>
      <w:r w:rsidRPr="005C1BAC">
        <w:rPr>
          <w:rFonts w:ascii="Tahoma" w:hAnsi="Tahoma" w:cs="Tahoma"/>
          <w:kern w:val="0"/>
        </w:rPr>
        <w:t>or other resources, money laundering or more complicated crimes such as false accounting</w:t>
      </w:r>
      <w:r>
        <w:rPr>
          <w:rFonts w:ascii="Tahoma" w:hAnsi="Tahoma" w:cs="Tahoma"/>
          <w:kern w:val="0"/>
        </w:rPr>
        <w:t xml:space="preserve"> </w:t>
      </w:r>
      <w:r w:rsidRPr="005C1BAC">
        <w:rPr>
          <w:rFonts w:ascii="Tahoma" w:hAnsi="Tahoma" w:cs="Tahoma"/>
          <w:kern w:val="0"/>
        </w:rPr>
        <w:t>and the supply of false information. Fraud can arise from many sources including the cyber</w:t>
      </w:r>
      <w:r>
        <w:rPr>
          <w:rFonts w:ascii="Tahoma" w:hAnsi="Tahoma" w:cs="Tahoma"/>
          <w:kern w:val="0"/>
        </w:rPr>
        <w:t xml:space="preserve"> </w:t>
      </w:r>
      <w:r w:rsidRPr="005C1BAC">
        <w:rPr>
          <w:rFonts w:ascii="Tahoma" w:hAnsi="Tahoma" w:cs="Tahoma"/>
          <w:kern w:val="0"/>
        </w:rPr>
        <w:t xml:space="preserve">world e.g. loss of electronic data. Any of these could pertain to the life of </w:t>
      </w:r>
      <w:r>
        <w:rPr>
          <w:rFonts w:ascii="Tahoma" w:hAnsi="Tahoma" w:cs="Tahoma"/>
          <w:kern w:val="0"/>
        </w:rPr>
        <w:t>the Lightwave Community</w:t>
      </w:r>
      <w:r w:rsidRPr="005C1BAC">
        <w:rPr>
          <w:rFonts w:ascii="Tahoma" w:hAnsi="Tahoma" w:cs="Tahoma"/>
          <w:kern w:val="0"/>
        </w:rPr>
        <w:t>.</w:t>
      </w:r>
    </w:p>
    <w:p w14:paraId="1907796C" w14:textId="77777777" w:rsidR="005C1BAC" w:rsidRPr="005C1BAC" w:rsidRDefault="005C1BAC" w:rsidP="007718D3">
      <w:pPr>
        <w:pStyle w:val="Heading2"/>
        <w:spacing w:before="120" w:after="120"/>
      </w:pPr>
      <w:r w:rsidRPr="005C1BAC">
        <w:t>Key principles</w:t>
      </w:r>
    </w:p>
    <w:p w14:paraId="4EC9E2E0" w14:textId="7C11D03F" w:rsidR="005C1BAC" w:rsidRPr="005C1BAC" w:rsidRDefault="005C1BAC" w:rsidP="007718D3">
      <w:pPr>
        <w:widowControl/>
        <w:autoSpaceDE w:val="0"/>
        <w:autoSpaceDN w:val="0"/>
        <w:adjustRightInd w:val="0"/>
        <w:spacing w:before="120" w:after="120"/>
        <w:rPr>
          <w:rFonts w:ascii="Tahoma" w:hAnsi="Tahoma" w:cs="Tahoma"/>
          <w:kern w:val="0"/>
        </w:rPr>
      </w:pPr>
      <w:r w:rsidRPr="005C1BAC">
        <w:rPr>
          <w:rFonts w:ascii="Tahoma" w:hAnsi="Tahoma" w:cs="Tahoma"/>
          <w:kern w:val="0"/>
        </w:rPr>
        <w:t xml:space="preserve">The following are the key principles </w:t>
      </w:r>
      <w:r>
        <w:rPr>
          <w:rFonts w:ascii="Tahoma" w:hAnsi="Tahoma" w:cs="Tahoma"/>
          <w:kern w:val="0"/>
        </w:rPr>
        <w:t>the Lightwave Community</w:t>
      </w:r>
      <w:r w:rsidRPr="005C1BAC">
        <w:rPr>
          <w:rFonts w:ascii="Tahoma" w:hAnsi="Tahoma" w:cs="Tahoma"/>
          <w:kern w:val="0"/>
        </w:rPr>
        <w:t xml:space="preserve"> follows in its approach to combatting fraud:</w:t>
      </w:r>
    </w:p>
    <w:p w14:paraId="6455EA7B" w14:textId="1BC15AA0" w:rsidR="005C1BAC" w:rsidRPr="005C1BAC" w:rsidRDefault="005C1BAC" w:rsidP="007718D3">
      <w:pPr>
        <w:pStyle w:val="ListParagraph"/>
        <w:widowControl/>
        <w:numPr>
          <w:ilvl w:val="0"/>
          <w:numId w:val="38"/>
        </w:numPr>
        <w:autoSpaceDE w:val="0"/>
        <w:autoSpaceDN w:val="0"/>
        <w:adjustRightInd w:val="0"/>
        <w:spacing w:before="120" w:after="120"/>
        <w:contextualSpacing w:val="0"/>
        <w:rPr>
          <w:rFonts w:ascii="Tahoma" w:hAnsi="Tahoma" w:cs="Tahoma"/>
          <w:kern w:val="0"/>
        </w:rPr>
      </w:pPr>
      <w:r w:rsidRPr="005C1BAC">
        <w:rPr>
          <w:rFonts w:ascii="Tahoma" w:hAnsi="Tahoma" w:cs="Tahoma"/>
          <w:kern w:val="0"/>
        </w:rPr>
        <w:t>We are committed to the prevention of fraud and the promotion of an anti-fraud</w:t>
      </w:r>
      <w:r>
        <w:rPr>
          <w:rFonts w:ascii="Tahoma" w:hAnsi="Tahoma" w:cs="Tahoma"/>
          <w:kern w:val="0"/>
        </w:rPr>
        <w:t xml:space="preserve"> </w:t>
      </w:r>
      <w:r w:rsidRPr="005C1BAC">
        <w:rPr>
          <w:rFonts w:ascii="Tahoma" w:hAnsi="Tahoma" w:cs="Tahoma"/>
          <w:kern w:val="0"/>
        </w:rPr>
        <w:t>culture.</w:t>
      </w:r>
    </w:p>
    <w:p w14:paraId="7FDB418E" w14:textId="6F321CBA" w:rsidR="005C1BAC" w:rsidRPr="005C1BAC" w:rsidRDefault="005C1BAC" w:rsidP="007718D3">
      <w:pPr>
        <w:pStyle w:val="ListParagraph"/>
        <w:widowControl/>
        <w:numPr>
          <w:ilvl w:val="0"/>
          <w:numId w:val="38"/>
        </w:numPr>
        <w:autoSpaceDE w:val="0"/>
        <w:autoSpaceDN w:val="0"/>
        <w:adjustRightInd w:val="0"/>
        <w:spacing w:before="120" w:after="120"/>
        <w:contextualSpacing w:val="0"/>
        <w:rPr>
          <w:rFonts w:ascii="Tahoma" w:hAnsi="Tahoma" w:cs="Tahoma"/>
          <w:kern w:val="0"/>
        </w:rPr>
      </w:pPr>
      <w:r w:rsidRPr="005C1BAC">
        <w:rPr>
          <w:rFonts w:ascii="Tahoma" w:hAnsi="Tahoma" w:cs="Tahoma"/>
          <w:kern w:val="0"/>
        </w:rPr>
        <w:t xml:space="preserve">We will brief this policy to all </w:t>
      </w:r>
      <w:r>
        <w:rPr>
          <w:rFonts w:ascii="Tahoma" w:hAnsi="Tahoma" w:cs="Tahoma"/>
          <w:kern w:val="0"/>
        </w:rPr>
        <w:t xml:space="preserve">Trustees </w:t>
      </w:r>
      <w:r w:rsidRPr="005C1BAC">
        <w:rPr>
          <w:rFonts w:ascii="Tahoma" w:hAnsi="Tahoma" w:cs="Tahoma"/>
          <w:kern w:val="0"/>
        </w:rPr>
        <w:t>employees and key volunteers, ideally via face to face</w:t>
      </w:r>
      <w:r>
        <w:rPr>
          <w:rFonts w:ascii="Tahoma" w:hAnsi="Tahoma" w:cs="Tahoma"/>
          <w:kern w:val="0"/>
        </w:rPr>
        <w:t>/online</w:t>
      </w:r>
      <w:r w:rsidRPr="005C1BAC">
        <w:rPr>
          <w:rFonts w:ascii="Tahoma" w:hAnsi="Tahoma" w:cs="Tahoma"/>
          <w:kern w:val="0"/>
        </w:rPr>
        <w:t xml:space="preserve"> meetings but potentially via email (with a confirmation that the recipient has read and</w:t>
      </w:r>
      <w:r>
        <w:rPr>
          <w:rFonts w:ascii="Tahoma" w:hAnsi="Tahoma" w:cs="Tahoma"/>
          <w:kern w:val="0"/>
        </w:rPr>
        <w:t xml:space="preserve"> </w:t>
      </w:r>
      <w:r w:rsidRPr="005C1BAC">
        <w:rPr>
          <w:rFonts w:ascii="Tahoma" w:hAnsi="Tahoma" w:cs="Tahoma"/>
          <w:kern w:val="0"/>
        </w:rPr>
        <w:t>understood the policy).</w:t>
      </w:r>
    </w:p>
    <w:p w14:paraId="7F5A7D80" w14:textId="400A8F0C" w:rsidR="005C1BAC" w:rsidRPr="005C1BAC" w:rsidRDefault="005C1BAC" w:rsidP="007718D3">
      <w:pPr>
        <w:pStyle w:val="ListParagraph"/>
        <w:widowControl/>
        <w:numPr>
          <w:ilvl w:val="0"/>
          <w:numId w:val="38"/>
        </w:numPr>
        <w:autoSpaceDE w:val="0"/>
        <w:autoSpaceDN w:val="0"/>
        <w:adjustRightInd w:val="0"/>
        <w:spacing w:before="120" w:after="120"/>
        <w:contextualSpacing w:val="0"/>
        <w:rPr>
          <w:rFonts w:ascii="Tahoma" w:hAnsi="Tahoma" w:cs="Tahoma"/>
          <w:kern w:val="0"/>
        </w:rPr>
      </w:pPr>
      <w:r w:rsidRPr="005C1BAC">
        <w:rPr>
          <w:rFonts w:ascii="Tahoma" w:hAnsi="Tahoma" w:cs="Tahoma"/>
          <w:kern w:val="0"/>
        </w:rPr>
        <w:t xml:space="preserve">We operate a zero-tolerance attitude to fraud and require </w:t>
      </w:r>
      <w:r w:rsidR="00134802">
        <w:rPr>
          <w:rFonts w:ascii="Tahoma" w:hAnsi="Tahoma" w:cs="Tahoma"/>
          <w:kern w:val="0"/>
        </w:rPr>
        <w:t>trustees, group leaders, employees and volunteers</w:t>
      </w:r>
      <w:r w:rsidRPr="005C1BAC">
        <w:rPr>
          <w:rFonts w:ascii="Tahoma" w:hAnsi="Tahoma" w:cs="Tahoma"/>
          <w:kern w:val="0"/>
        </w:rPr>
        <w:t xml:space="preserve"> to act honestly and with integrity at all times, and to report all reasonable suspicions</w:t>
      </w:r>
      <w:r>
        <w:rPr>
          <w:rFonts w:ascii="Tahoma" w:hAnsi="Tahoma" w:cs="Tahoma"/>
          <w:kern w:val="0"/>
        </w:rPr>
        <w:t xml:space="preserve"> </w:t>
      </w:r>
      <w:r w:rsidRPr="005C1BAC">
        <w:rPr>
          <w:rFonts w:ascii="Tahoma" w:hAnsi="Tahoma" w:cs="Tahoma"/>
          <w:kern w:val="0"/>
        </w:rPr>
        <w:t>of fraud.</w:t>
      </w:r>
    </w:p>
    <w:p w14:paraId="2922FCCA" w14:textId="5D3EF1C6" w:rsidR="005C1BAC" w:rsidRPr="005C1BAC" w:rsidRDefault="005C1BAC" w:rsidP="007718D3">
      <w:pPr>
        <w:pStyle w:val="ListParagraph"/>
        <w:widowControl/>
        <w:numPr>
          <w:ilvl w:val="0"/>
          <w:numId w:val="38"/>
        </w:numPr>
        <w:autoSpaceDE w:val="0"/>
        <w:autoSpaceDN w:val="0"/>
        <w:adjustRightInd w:val="0"/>
        <w:spacing w:before="120" w:after="120"/>
        <w:contextualSpacing w:val="0"/>
        <w:rPr>
          <w:rFonts w:ascii="Tahoma" w:hAnsi="Tahoma" w:cs="Tahoma"/>
          <w:kern w:val="0"/>
        </w:rPr>
      </w:pPr>
      <w:r w:rsidRPr="005C1BAC">
        <w:rPr>
          <w:rFonts w:ascii="Tahoma" w:hAnsi="Tahoma" w:cs="Tahoma"/>
          <w:kern w:val="0"/>
        </w:rPr>
        <w:t>Alongside statutory authorities we will investigate instances of actual, attempted and suspected fraud committed by employees, volunteers, contractors, suppliers and</w:t>
      </w:r>
      <w:r>
        <w:rPr>
          <w:rFonts w:ascii="Tahoma" w:hAnsi="Tahoma" w:cs="Tahoma"/>
          <w:kern w:val="0"/>
        </w:rPr>
        <w:t xml:space="preserve"> </w:t>
      </w:r>
      <w:r w:rsidRPr="005C1BAC">
        <w:rPr>
          <w:rFonts w:ascii="Tahoma" w:hAnsi="Tahoma" w:cs="Tahoma"/>
          <w:kern w:val="0"/>
        </w:rPr>
        <w:t>other third parties.</w:t>
      </w:r>
    </w:p>
    <w:p w14:paraId="0395CA20" w14:textId="4D61F0FB" w:rsidR="005C1BAC" w:rsidRPr="005C1BAC" w:rsidRDefault="005C1BAC" w:rsidP="007718D3">
      <w:pPr>
        <w:pStyle w:val="ListParagraph"/>
        <w:widowControl/>
        <w:numPr>
          <w:ilvl w:val="0"/>
          <w:numId w:val="38"/>
        </w:numPr>
        <w:autoSpaceDE w:val="0"/>
        <w:autoSpaceDN w:val="0"/>
        <w:adjustRightInd w:val="0"/>
        <w:spacing w:before="120" w:after="120"/>
        <w:contextualSpacing w:val="0"/>
        <w:rPr>
          <w:rFonts w:ascii="Tahoma" w:hAnsi="Tahoma" w:cs="Tahoma"/>
          <w:kern w:val="0"/>
        </w:rPr>
      </w:pPr>
      <w:r w:rsidRPr="005C1BAC">
        <w:rPr>
          <w:rFonts w:ascii="Tahoma" w:hAnsi="Tahoma" w:cs="Tahoma"/>
          <w:kern w:val="0"/>
        </w:rPr>
        <w:t>We will seek to recover funds and assets lost through fraud where this is economic to</w:t>
      </w:r>
      <w:r>
        <w:rPr>
          <w:rFonts w:ascii="Tahoma" w:hAnsi="Tahoma" w:cs="Tahoma"/>
          <w:kern w:val="0"/>
        </w:rPr>
        <w:t xml:space="preserve"> </w:t>
      </w:r>
      <w:r w:rsidRPr="005C1BAC">
        <w:rPr>
          <w:rFonts w:ascii="Tahoma" w:hAnsi="Tahoma" w:cs="Tahoma"/>
          <w:kern w:val="0"/>
        </w:rPr>
        <w:t>do so.</w:t>
      </w:r>
    </w:p>
    <w:p w14:paraId="275C649A" w14:textId="6B526396" w:rsidR="005C1BAC" w:rsidRPr="005C1BAC" w:rsidRDefault="005C1BAC" w:rsidP="007718D3">
      <w:pPr>
        <w:pStyle w:val="ListParagraph"/>
        <w:widowControl/>
        <w:numPr>
          <w:ilvl w:val="0"/>
          <w:numId w:val="38"/>
        </w:numPr>
        <w:autoSpaceDE w:val="0"/>
        <w:autoSpaceDN w:val="0"/>
        <w:adjustRightInd w:val="0"/>
        <w:spacing w:before="120" w:after="120"/>
        <w:contextualSpacing w:val="0"/>
        <w:rPr>
          <w:rFonts w:ascii="Tahoma" w:hAnsi="Tahoma" w:cs="Tahoma"/>
          <w:kern w:val="0"/>
        </w:rPr>
      </w:pPr>
      <w:r w:rsidRPr="005C1BAC">
        <w:rPr>
          <w:rFonts w:ascii="Tahoma" w:hAnsi="Tahoma" w:cs="Tahoma"/>
          <w:kern w:val="0"/>
        </w:rPr>
        <w:t>We may take disciplinary and/or legal action (e.g. under the Fraud Act 2006) against</w:t>
      </w:r>
      <w:r>
        <w:rPr>
          <w:rFonts w:ascii="Tahoma" w:hAnsi="Tahoma" w:cs="Tahoma"/>
          <w:kern w:val="0"/>
        </w:rPr>
        <w:t xml:space="preserve"> </w:t>
      </w:r>
      <w:r w:rsidRPr="005C1BAC">
        <w:rPr>
          <w:rFonts w:ascii="Tahoma" w:hAnsi="Tahoma" w:cs="Tahoma"/>
          <w:kern w:val="0"/>
        </w:rPr>
        <w:t>the perpetrators.</w:t>
      </w:r>
    </w:p>
    <w:p w14:paraId="00948972" w14:textId="2F730430" w:rsidR="005C1BAC" w:rsidRDefault="005C1BAC" w:rsidP="007718D3">
      <w:pPr>
        <w:pStyle w:val="ListParagraph"/>
        <w:widowControl/>
        <w:numPr>
          <w:ilvl w:val="0"/>
          <w:numId w:val="38"/>
        </w:numPr>
        <w:autoSpaceDE w:val="0"/>
        <w:autoSpaceDN w:val="0"/>
        <w:adjustRightInd w:val="0"/>
        <w:spacing w:before="120" w:after="120"/>
        <w:contextualSpacing w:val="0"/>
        <w:rPr>
          <w:rFonts w:ascii="Tahoma" w:hAnsi="Tahoma" w:cs="Tahoma"/>
          <w:kern w:val="0"/>
        </w:rPr>
      </w:pPr>
      <w:r w:rsidRPr="005C1BAC">
        <w:rPr>
          <w:rFonts w:ascii="Tahoma" w:hAnsi="Tahoma" w:cs="Tahoma"/>
          <w:kern w:val="0"/>
        </w:rPr>
        <w:t>We will consider changes to our exposure to fraud when introducing new, or</w:t>
      </w:r>
      <w:r>
        <w:rPr>
          <w:rFonts w:ascii="Tahoma" w:hAnsi="Tahoma" w:cs="Tahoma"/>
          <w:kern w:val="0"/>
        </w:rPr>
        <w:t xml:space="preserve"> </w:t>
      </w:r>
      <w:r w:rsidRPr="005C1BAC">
        <w:rPr>
          <w:rFonts w:ascii="Tahoma" w:hAnsi="Tahoma" w:cs="Tahoma"/>
          <w:kern w:val="0"/>
        </w:rPr>
        <w:t>amending existing, systems and processes.</w:t>
      </w:r>
    </w:p>
    <w:p w14:paraId="5D697F34" w14:textId="77777777" w:rsidR="005C1BAC" w:rsidRPr="005C1BAC" w:rsidRDefault="005C1BAC" w:rsidP="007718D3">
      <w:pPr>
        <w:pStyle w:val="Heading2"/>
        <w:spacing w:before="120" w:after="120"/>
      </w:pPr>
      <w:r w:rsidRPr="005C1BAC">
        <w:t>Procedures</w:t>
      </w:r>
    </w:p>
    <w:p w14:paraId="3B935651" w14:textId="4C420C26" w:rsidR="005C1BAC" w:rsidRDefault="003B58BD" w:rsidP="007718D3">
      <w:pPr>
        <w:widowControl/>
        <w:autoSpaceDE w:val="0"/>
        <w:autoSpaceDN w:val="0"/>
        <w:adjustRightInd w:val="0"/>
        <w:spacing w:before="120" w:after="120"/>
        <w:rPr>
          <w:rFonts w:ascii="Tahoma" w:hAnsi="Tahoma" w:cs="Tahoma"/>
          <w:kern w:val="0"/>
        </w:rPr>
      </w:pPr>
      <w:r>
        <w:rPr>
          <w:rFonts w:ascii="Tahoma" w:hAnsi="Tahoma" w:cs="Tahoma"/>
          <w:kern w:val="0"/>
        </w:rPr>
        <w:t xml:space="preserve">Trustees, </w:t>
      </w:r>
      <w:r w:rsidR="005C1BAC" w:rsidRPr="005C1BAC">
        <w:rPr>
          <w:rFonts w:ascii="Tahoma" w:hAnsi="Tahoma" w:cs="Tahoma"/>
          <w:kern w:val="0"/>
        </w:rPr>
        <w:t>Employees and</w:t>
      </w:r>
      <w:r w:rsidR="007718D3">
        <w:rPr>
          <w:rFonts w:ascii="Tahoma" w:hAnsi="Tahoma" w:cs="Tahoma"/>
          <w:kern w:val="0"/>
        </w:rPr>
        <w:t xml:space="preserve"> </w:t>
      </w:r>
      <w:r>
        <w:rPr>
          <w:rFonts w:ascii="Tahoma" w:hAnsi="Tahoma" w:cs="Tahoma"/>
          <w:kern w:val="0"/>
        </w:rPr>
        <w:t xml:space="preserve">(as relevant) volunteers and </w:t>
      </w:r>
      <w:r w:rsidR="007718D3">
        <w:rPr>
          <w:rFonts w:ascii="Tahoma" w:hAnsi="Tahoma" w:cs="Tahoma"/>
          <w:kern w:val="0"/>
        </w:rPr>
        <w:t>group leaders</w:t>
      </w:r>
      <w:r w:rsidR="005C1BAC" w:rsidRPr="005C1BAC">
        <w:rPr>
          <w:rFonts w:ascii="Tahoma" w:hAnsi="Tahoma" w:cs="Tahoma"/>
          <w:kern w:val="0"/>
        </w:rPr>
        <w:t xml:space="preserve"> should familiarise themselves with the types of fraud and</w:t>
      </w:r>
      <w:r w:rsidR="005C1BAC">
        <w:rPr>
          <w:rFonts w:ascii="Tahoma" w:hAnsi="Tahoma" w:cs="Tahoma"/>
          <w:kern w:val="0"/>
        </w:rPr>
        <w:t xml:space="preserve"> </w:t>
      </w:r>
      <w:r w:rsidR="005C1BAC" w:rsidRPr="005C1BAC">
        <w:rPr>
          <w:rFonts w:ascii="Tahoma" w:hAnsi="Tahoma" w:cs="Tahoma"/>
          <w:kern w:val="0"/>
        </w:rPr>
        <w:t xml:space="preserve">dishonesty that might occur within their area of work and responsibility at </w:t>
      </w:r>
      <w:r w:rsidR="005C1BAC">
        <w:rPr>
          <w:rFonts w:ascii="Tahoma" w:hAnsi="Tahoma" w:cs="Tahoma"/>
          <w:kern w:val="0"/>
        </w:rPr>
        <w:t>the Lightwave Community</w:t>
      </w:r>
      <w:r w:rsidR="005C1BAC" w:rsidRPr="005C1BAC">
        <w:rPr>
          <w:rFonts w:ascii="Tahoma" w:hAnsi="Tahoma" w:cs="Tahoma"/>
          <w:kern w:val="0"/>
        </w:rPr>
        <w:t>. They</w:t>
      </w:r>
      <w:r w:rsidR="005C1BAC">
        <w:rPr>
          <w:rFonts w:ascii="Tahoma" w:hAnsi="Tahoma" w:cs="Tahoma"/>
          <w:kern w:val="0"/>
        </w:rPr>
        <w:t xml:space="preserve"> </w:t>
      </w:r>
      <w:r w:rsidR="005C1BAC" w:rsidRPr="005C1BAC">
        <w:rPr>
          <w:rFonts w:ascii="Tahoma" w:hAnsi="Tahoma" w:cs="Tahoma"/>
          <w:kern w:val="0"/>
        </w:rPr>
        <w:t>should not attempt to investigate any potential fraud themselves. Note that the Public</w:t>
      </w:r>
      <w:r w:rsidR="007718D3">
        <w:rPr>
          <w:rFonts w:ascii="Tahoma" w:hAnsi="Tahoma" w:cs="Tahoma"/>
          <w:kern w:val="0"/>
        </w:rPr>
        <w:t xml:space="preserve"> </w:t>
      </w:r>
      <w:r w:rsidR="005C1BAC" w:rsidRPr="005C1BAC">
        <w:rPr>
          <w:rFonts w:ascii="Tahoma" w:hAnsi="Tahoma" w:cs="Tahoma"/>
          <w:kern w:val="0"/>
        </w:rPr>
        <w:lastRenderedPageBreak/>
        <w:t>Interest Disclosure Act 1998 protects employees who raise concerns about certain matters</w:t>
      </w:r>
      <w:r w:rsidR="007718D3">
        <w:rPr>
          <w:rFonts w:ascii="Tahoma" w:hAnsi="Tahoma" w:cs="Tahoma"/>
          <w:kern w:val="0"/>
        </w:rPr>
        <w:t xml:space="preserve"> </w:t>
      </w:r>
      <w:r w:rsidR="005C1BAC" w:rsidRPr="005C1BAC">
        <w:rPr>
          <w:rFonts w:ascii="Tahoma" w:hAnsi="Tahoma" w:cs="Tahoma"/>
          <w:kern w:val="0"/>
        </w:rPr>
        <w:t>of public interest in good faith e.g. ‘whistle-blowers’.</w:t>
      </w:r>
    </w:p>
    <w:p w14:paraId="5CCC1511" w14:textId="5A272B86" w:rsidR="005C1BAC" w:rsidRPr="005C1BAC" w:rsidRDefault="005C1BAC" w:rsidP="007718D3">
      <w:pPr>
        <w:widowControl/>
        <w:autoSpaceDE w:val="0"/>
        <w:autoSpaceDN w:val="0"/>
        <w:adjustRightInd w:val="0"/>
        <w:spacing w:before="120" w:after="120"/>
        <w:rPr>
          <w:rFonts w:ascii="Tahoma" w:hAnsi="Tahoma" w:cs="Tahoma"/>
          <w:kern w:val="0"/>
        </w:rPr>
      </w:pPr>
      <w:r w:rsidRPr="005C1BAC">
        <w:rPr>
          <w:rFonts w:ascii="Tahoma" w:hAnsi="Tahoma" w:cs="Tahoma"/>
          <w:kern w:val="0"/>
        </w:rPr>
        <w:t>Reports of suspected or actual fraud should in the first instance be reported to a</w:t>
      </w:r>
      <w:r w:rsidR="007718D3">
        <w:rPr>
          <w:rFonts w:ascii="Tahoma" w:hAnsi="Tahoma" w:cs="Tahoma"/>
          <w:kern w:val="0"/>
        </w:rPr>
        <w:t xml:space="preserve"> </w:t>
      </w:r>
      <w:r w:rsidRPr="005C1BAC">
        <w:rPr>
          <w:rFonts w:ascii="Tahoma" w:hAnsi="Tahoma" w:cs="Tahoma"/>
          <w:kern w:val="0"/>
        </w:rPr>
        <w:t xml:space="preserve">supervisor/line manager or group leader, but can also be reported directly to the </w:t>
      </w:r>
      <w:r w:rsidR="007718D3">
        <w:rPr>
          <w:rFonts w:ascii="Tahoma" w:hAnsi="Tahoma" w:cs="Tahoma"/>
          <w:kern w:val="0"/>
        </w:rPr>
        <w:t xml:space="preserve">Leader of Lightwave or Lightwave </w:t>
      </w:r>
      <w:r w:rsidRPr="005C1BAC">
        <w:rPr>
          <w:rFonts w:ascii="Tahoma" w:hAnsi="Tahoma" w:cs="Tahoma"/>
          <w:kern w:val="0"/>
        </w:rPr>
        <w:t>Treasurer</w:t>
      </w:r>
      <w:r w:rsidR="007718D3">
        <w:rPr>
          <w:rFonts w:ascii="Tahoma" w:hAnsi="Tahoma" w:cs="Tahoma"/>
          <w:kern w:val="0"/>
        </w:rPr>
        <w:t>.</w:t>
      </w:r>
    </w:p>
    <w:p w14:paraId="3862F057" w14:textId="57404FDD" w:rsidR="007718D3" w:rsidRPr="005C1BAC" w:rsidRDefault="007718D3" w:rsidP="007718D3">
      <w:pPr>
        <w:widowControl/>
        <w:autoSpaceDE w:val="0"/>
        <w:autoSpaceDN w:val="0"/>
        <w:adjustRightInd w:val="0"/>
        <w:spacing w:before="120" w:after="120"/>
        <w:rPr>
          <w:rFonts w:ascii="Tahoma" w:hAnsi="Tahoma" w:cs="Tahoma"/>
          <w:kern w:val="0"/>
        </w:rPr>
      </w:pPr>
      <w:r>
        <w:rPr>
          <w:rFonts w:ascii="Tahoma" w:hAnsi="Tahoma" w:cs="Tahoma"/>
          <w:kern w:val="0"/>
        </w:rPr>
        <w:t>W</w:t>
      </w:r>
      <w:r w:rsidR="005C1BAC" w:rsidRPr="005C1BAC">
        <w:rPr>
          <w:rFonts w:ascii="Tahoma" w:hAnsi="Tahoma" w:cs="Tahoma"/>
          <w:kern w:val="0"/>
        </w:rPr>
        <w:t xml:space="preserve">here the </w:t>
      </w:r>
      <w:r>
        <w:rPr>
          <w:rFonts w:ascii="Tahoma" w:hAnsi="Tahoma" w:cs="Tahoma"/>
          <w:kern w:val="0"/>
        </w:rPr>
        <w:t xml:space="preserve">line </w:t>
      </w:r>
      <w:r w:rsidR="005C1BAC" w:rsidRPr="005C1BAC">
        <w:rPr>
          <w:rFonts w:ascii="Tahoma" w:hAnsi="Tahoma" w:cs="Tahoma"/>
          <w:kern w:val="0"/>
        </w:rPr>
        <w:t>manager or group leader may be implicated in the fraud. The</w:t>
      </w:r>
      <w:r>
        <w:rPr>
          <w:rFonts w:ascii="Tahoma" w:hAnsi="Tahoma" w:cs="Tahoma"/>
          <w:kern w:val="0"/>
        </w:rPr>
        <w:t xml:space="preserve"> </w:t>
      </w:r>
      <w:r w:rsidR="005C1BAC" w:rsidRPr="005C1BAC">
        <w:rPr>
          <w:rFonts w:ascii="Tahoma" w:hAnsi="Tahoma" w:cs="Tahoma"/>
          <w:kern w:val="0"/>
        </w:rPr>
        <w:t xml:space="preserve">manager or group leader will then work with the </w:t>
      </w:r>
      <w:r>
        <w:rPr>
          <w:rFonts w:ascii="Tahoma" w:hAnsi="Tahoma" w:cs="Tahoma"/>
          <w:kern w:val="0"/>
        </w:rPr>
        <w:t>Leader of Lightwave</w:t>
      </w:r>
      <w:r w:rsidR="005C1BAC" w:rsidRPr="005C1BAC">
        <w:rPr>
          <w:rFonts w:ascii="Tahoma" w:hAnsi="Tahoma" w:cs="Tahoma"/>
          <w:kern w:val="0"/>
        </w:rPr>
        <w:t xml:space="preserve">, the Treasurer or </w:t>
      </w:r>
      <w:r>
        <w:rPr>
          <w:rFonts w:ascii="Tahoma" w:hAnsi="Tahoma" w:cs="Tahoma"/>
          <w:kern w:val="0"/>
        </w:rPr>
        <w:t>(if necessary) another Trustee</w:t>
      </w:r>
      <w:r w:rsidR="005C1BAC" w:rsidRPr="005C1BAC">
        <w:rPr>
          <w:rFonts w:ascii="Tahoma" w:hAnsi="Tahoma" w:cs="Tahoma"/>
          <w:kern w:val="0"/>
        </w:rPr>
        <w:t xml:space="preserve"> to decide on a course of action and formally record the report. These reports will</w:t>
      </w:r>
      <w:r>
        <w:rPr>
          <w:rFonts w:ascii="Tahoma" w:hAnsi="Tahoma" w:cs="Tahoma"/>
          <w:kern w:val="0"/>
        </w:rPr>
        <w:t xml:space="preserve"> </w:t>
      </w:r>
      <w:r w:rsidR="005C1BAC" w:rsidRPr="005C1BAC">
        <w:rPr>
          <w:rFonts w:ascii="Tahoma" w:hAnsi="Tahoma" w:cs="Tahoma"/>
          <w:kern w:val="0"/>
        </w:rPr>
        <w:t>be kept confidential and stored electronically for reference to allow an assessment of the</w:t>
      </w:r>
      <w:r>
        <w:rPr>
          <w:rFonts w:ascii="Tahoma" w:hAnsi="Tahoma" w:cs="Tahoma"/>
          <w:kern w:val="0"/>
        </w:rPr>
        <w:t xml:space="preserve"> </w:t>
      </w:r>
      <w:r w:rsidR="005C1BAC" w:rsidRPr="005C1BAC">
        <w:rPr>
          <w:rFonts w:ascii="Tahoma" w:hAnsi="Tahoma" w:cs="Tahoma"/>
          <w:kern w:val="0"/>
        </w:rPr>
        <w:t>ongoing exposure to fraud so that action can be formulated to minimise it.</w:t>
      </w:r>
    </w:p>
    <w:p w14:paraId="560272F0" w14:textId="50D52908" w:rsidR="005C1BAC" w:rsidRDefault="005C1BAC" w:rsidP="007718D3">
      <w:pPr>
        <w:widowControl/>
        <w:autoSpaceDE w:val="0"/>
        <w:autoSpaceDN w:val="0"/>
        <w:adjustRightInd w:val="0"/>
        <w:spacing w:before="120" w:after="120"/>
        <w:rPr>
          <w:rFonts w:ascii="Tahoma" w:hAnsi="Tahoma" w:cs="Tahoma"/>
          <w:kern w:val="0"/>
        </w:rPr>
      </w:pPr>
      <w:r w:rsidRPr="005C1BAC">
        <w:rPr>
          <w:rFonts w:ascii="Tahoma" w:hAnsi="Tahoma" w:cs="Tahoma"/>
          <w:kern w:val="0"/>
        </w:rPr>
        <w:t>Depending on the nature of the fraud the police and other statutory authorities e.g. Charity</w:t>
      </w:r>
      <w:r w:rsidR="007718D3">
        <w:rPr>
          <w:rFonts w:ascii="Tahoma" w:hAnsi="Tahoma" w:cs="Tahoma"/>
          <w:kern w:val="0"/>
        </w:rPr>
        <w:t xml:space="preserve"> </w:t>
      </w:r>
      <w:r w:rsidRPr="005C1BAC">
        <w:rPr>
          <w:rFonts w:ascii="Tahoma" w:hAnsi="Tahoma" w:cs="Tahoma"/>
          <w:kern w:val="0"/>
        </w:rPr>
        <w:t xml:space="preserve">Commission will need to be involved. Their involvement should be instigated by the </w:t>
      </w:r>
      <w:r w:rsidR="007718D3">
        <w:rPr>
          <w:rFonts w:ascii="Tahoma" w:hAnsi="Tahoma" w:cs="Tahoma"/>
          <w:kern w:val="0"/>
        </w:rPr>
        <w:t>Leader of Lightwave or</w:t>
      </w:r>
      <w:r w:rsidRPr="005C1BAC">
        <w:rPr>
          <w:rFonts w:ascii="Tahoma" w:hAnsi="Tahoma" w:cs="Tahoma"/>
          <w:kern w:val="0"/>
        </w:rPr>
        <w:t xml:space="preserve"> the Treasurer, but with all the Trustees being informed about what</w:t>
      </w:r>
      <w:r w:rsidR="007718D3">
        <w:rPr>
          <w:rFonts w:ascii="Tahoma" w:hAnsi="Tahoma" w:cs="Tahoma"/>
          <w:kern w:val="0"/>
        </w:rPr>
        <w:t xml:space="preserve"> </w:t>
      </w:r>
      <w:r w:rsidRPr="005C1BAC">
        <w:rPr>
          <w:rFonts w:ascii="Tahoma" w:hAnsi="Tahoma" w:cs="Tahoma"/>
          <w:kern w:val="0"/>
        </w:rPr>
        <w:t>is happening and why.</w:t>
      </w:r>
      <w:r w:rsidR="007718D3">
        <w:rPr>
          <w:rFonts w:ascii="Tahoma" w:hAnsi="Tahoma" w:cs="Tahoma"/>
          <w:kern w:val="0"/>
        </w:rPr>
        <w:t xml:space="preserve"> </w:t>
      </w:r>
    </w:p>
    <w:p w14:paraId="370044EB" w14:textId="77777777" w:rsidR="005C1BAC" w:rsidRPr="005C1BAC" w:rsidRDefault="005C1BAC" w:rsidP="007718D3">
      <w:pPr>
        <w:widowControl/>
        <w:autoSpaceDE w:val="0"/>
        <w:autoSpaceDN w:val="0"/>
        <w:adjustRightInd w:val="0"/>
        <w:spacing w:before="120" w:after="120"/>
        <w:rPr>
          <w:rFonts w:ascii="Tahoma" w:hAnsi="Tahoma" w:cs="Tahoma"/>
          <w:kern w:val="0"/>
        </w:rPr>
      </w:pPr>
      <w:r w:rsidRPr="005C1BAC">
        <w:rPr>
          <w:rFonts w:ascii="Tahoma" w:hAnsi="Tahoma" w:cs="Tahoma"/>
          <w:kern w:val="0"/>
        </w:rPr>
        <w:t>Confirmed fraud should be reported to:</w:t>
      </w:r>
    </w:p>
    <w:p w14:paraId="3A1EA9F0" w14:textId="2426FF49" w:rsidR="005C1BAC" w:rsidRPr="005C1BAC" w:rsidRDefault="005C1BAC" w:rsidP="007718D3">
      <w:pPr>
        <w:widowControl/>
        <w:autoSpaceDE w:val="0"/>
        <w:autoSpaceDN w:val="0"/>
        <w:adjustRightInd w:val="0"/>
        <w:spacing w:before="120" w:after="120"/>
        <w:rPr>
          <w:rFonts w:ascii="Tahoma" w:hAnsi="Tahoma" w:cs="Tahoma"/>
          <w:kern w:val="0"/>
        </w:rPr>
      </w:pPr>
      <w:r w:rsidRPr="005C1BAC">
        <w:rPr>
          <w:rFonts w:ascii="Tahoma" w:hAnsi="Tahoma" w:cs="Tahoma"/>
          <w:kern w:val="0"/>
        </w:rPr>
        <w:t>1. “Action Fraud” (initially via 0300 123 2040 and then potentially via the online</w:t>
      </w:r>
      <w:r w:rsidR="007718D3">
        <w:rPr>
          <w:rFonts w:ascii="Tahoma" w:hAnsi="Tahoma" w:cs="Tahoma"/>
          <w:kern w:val="0"/>
        </w:rPr>
        <w:t xml:space="preserve"> </w:t>
      </w:r>
      <w:r w:rsidRPr="005C1BAC">
        <w:rPr>
          <w:rFonts w:ascii="Tahoma" w:hAnsi="Tahoma" w:cs="Tahoma"/>
          <w:kern w:val="0"/>
        </w:rPr>
        <w:t xml:space="preserve">reporting tool available at </w:t>
      </w:r>
      <w:r w:rsidRPr="005C1BAC">
        <w:rPr>
          <w:rFonts w:ascii="Tahoma" w:hAnsi="Tahoma" w:cs="Tahoma"/>
          <w:color w:val="0563C2"/>
          <w:kern w:val="0"/>
        </w:rPr>
        <w:t>www.actionfraud.police.uk</w:t>
      </w:r>
      <w:r w:rsidRPr="005C1BAC">
        <w:rPr>
          <w:rFonts w:ascii="Tahoma" w:hAnsi="Tahoma" w:cs="Tahoma"/>
          <w:kern w:val="0"/>
        </w:rPr>
        <w:t>)</w:t>
      </w:r>
    </w:p>
    <w:p w14:paraId="16935D1F" w14:textId="2F711912" w:rsidR="005C1BAC" w:rsidRPr="005C1BAC" w:rsidRDefault="005C1BAC" w:rsidP="007718D3">
      <w:pPr>
        <w:widowControl/>
        <w:autoSpaceDE w:val="0"/>
        <w:autoSpaceDN w:val="0"/>
        <w:adjustRightInd w:val="0"/>
        <w:spacing w:before="120" w:after="120"/>
        <w:rPr>
          <w:rFonts w:ascii="Tahoma" w:hAnsi="Tahoma" w:cs="Tahoma"/>
          <w:color w:val="0563C2"/>
          <w:kern w:val="0"/>
        </w:rPr>
      </w:pPr>
      <w:r w:rsidRPr="005C1BAC">
        <w:rPr>
          <w:rFonts w:ascii="Tahoma" w:hAnsi="Tahoma" w:cs="Tahoma"/>
          <w:kern w:val="0"/>
        </w:rPr>
        <w:t>2. The Charity Commission for serious incidents (via</w:t>
      </w:r>
      <w:r w:rsidR="007718D3">
        <w:rPr>
          <w:rFonts w:ascii="Tahoma" w:hAnsi="Tahoma" w:cs="Tahoma"/>
          <w:kern w:val="0"/>
        </w:rPr>
        <w:t xml:space="preserve"> </w:t>
      </w:r>
      <w:r w:rsidRPr="005C1BAC">
        <w:rPr>
          <w:rFonts w:ascii="Tahoma" w:hAnsi="Tahoma" w:cs="Tahoma"/>
          <w:color w:val="0563C2"/>
          <w:kern w:val="0"/>
        </w:rPr>
        <w:t>RSI@charitycommission.gsi.gov.uk)</w:t>
      </w:r>
    </w:p>
    <w:p w14:paraId="70249051" w14:textId="63804EEF" w:rsidR="005C1BAC" w:rsidRPr="005C1BAC" w:rsidRDefault="005C1BAC" w:rsidP="007718D3">
      <w:pPr>
        <w:widowControl/>
        <w:autoSpaceDE w:val="0"/>
        <w:autoSpaceDN w:val="0"/>
        <w:adjustRightInd w:val="0"/>
        <w:spacing w:before="120" w:after="120"/>
        <w:rPr>
          <w:rFonts w:ascii="Tahoma" w:hAnsi="Tahoma" w:cs="Tahoma"/>
          <w:kern w:val="0"/>
        </w:rPr>
      </w:pPr>
      <w:r w:rsidRPr="005C1BAC">
        <w:rPr>
          <w:rFonts w:ascii="Tahoma" w:hAnsi="Tahoma" w:cs="Tahoma"/>
          <w:kern w:val="0"/>
        </w:rPr>
        <w:t>3. Relevant Media organisations who may need to be informed for reassurance that the</w:t>
      </w:r>
      <w:r w:rsidR="007718D3">
        <w:rPr>
          <w:rFonts w:ascii="Tahoma" w:hAnsi="Tahoma" w:cs="Tahoma"/>
          <w:kern w:val="0"/>
        </w:rPr>
        <w:t xml:space="preserve"> </w:t>
      </w:r>
      <w:r w:rsidRPr="005C1BAC">
        <w:rPr>
          <w:rFonts w:ascii="Tahoma" w:hAnsi="Tahoma" w:cs="Tahoma"/>
          <w:kern w:val="0"/>
        </w:rPr>
        <w:t>fraud is being tackled.</w:t>
      </w:r>
    </w:p>
    <w:p w14:paraId="25534924" w14:textId="455CB223" w:rsidR="005C1BAC" w:rsidRPr="005C1BAC" w:rsidRDefault="005C1BAC" w:rsidP="007718D3">
      <w:pPr>
        <w:widowControl/>
        <w:autoSpaceDE w:val="0"/>
        <w:autoSpaceDN w:val="0"/>
        <w:adjustRightInd w:val="0"/>
        <w:spacing w:before="120" w:after="120"/>
        <w:rPr>
          <w:rFonts w:ascii="Tahoma" w:hAnsi="Tahoma" w:cs="Tahoma"/>
          <w:kern w:val="0"/>
        </w:rPr>
      </w:pPr>
      <w:r w:rsidRPr="005C1BAC">
        <w:rPr>
          <w:rFonts w:ascii="Tahoma" w:hAnsi="Tahoma" w:cs="Tahoma"/>
          <w:kern w:val="0"/>
        </w:rPr>
        <w:t>4. Our bank(s) if the fraud relates to online banking, cheques or the charity’s debit or</w:t>
      </w:r>
      <w:r w:rsidR="007718D3">
        <w:rPr>
          <w:rFonts w:ascii="Tahoma" w:hAnsi="Tahoma" w:cs="Tahoma"/>
          <w:kern w:val="0"/>
        </w:rPr>
        <w:t xml:space="preserve"> </w:t>
      </w:r>
      <w:r w:rsidRPr="005C1BAC">
        <w:rPr>
          <w:rFonts w:ascii="Tahoma" w:hAnsi="Tahoma" w:cs="Tahoma"/>
          <w:kern w:val="0"/>
        </w:rPr>
        <w:t>credit card.</w:t>
      </w:r>
    </w:p>
    <w:p w14:paraId="5F26E4A2" w14:textId="77777777" w:rsidR="007718D3" w:rsidRDefault="005C1BAC" w:rsidP="007718D3">
      <w:pPr>
        <w:widowControl/>
        <w:autoSpaceDE w:val="0"/>
        <w:autoSpaceDN w:val="0"/>
        <w:adjustRightInd w:val="0"/>
        <w:spacing w:before="120" w:after="120"/>
        <w:rPr>
          <w:rFonts w:ascii="Tahoma" w:hAnsi="Tahoma" w:cs="Tahoma"/>
          <w:kern w:val="0"/>
        </w:rPr>
      </w:pPr>
      <w:r w:rsidRPr="005C1BAC">
        <w:rPr>
          <w:rFonts w:ascii="Tahoma" w:hAnsi="Tahoma" w:cs="Tahoma"/>
          <w:kern w:val="0"/>
        </w:rPr>
        <w:t xml:space="preserve">5. HMRC if the fraud is tax related (online </w:t>
      </w:r>
      <w:r w:rsidRPr="005C1BAC">
        <w:rPr>
          <w:rFonts w:ascii="Tahoma" w:hAnsi="Tahoma" w:cs="Tahoma"/>
          <w:color w:val="0563C2"/>
          <w:kern w:val="0"/>
        </w:rPr>
        <w:t xml:space="preserve">www.gov.uk/government/organisations/hmrevenue-customs/contact/reporting-tax-evasion </w:t>
      </w:r>
      <w:r w:rsidRPr="005C1BAC">
        <w:rPr>
          <w:rFonts w:ascii="Tahoma" w:hAnsi="Tahoma" w:cs="Tahoma"/>
          <w:kern w:val="0"/>
        </w:rPr>
        <w:t>or by phone at 0800 788 887).</w:t>
      </w:r>
      <w:r w:rsidR="007718D3">
        <w:rPr>
          <w:rFonts w:ascii="Tahoma" w:hAnsi="Tahoma" w:cs="Tahoma"/>
          <w:kern w:val="0"/>
        </w:rPr>
        <w:t xml:space="preserve"> </w:t>
      </w:r>
    </w:p>
    <w:p w14:paraId="39254647" w14:textId="434F35F1" w:rsidR="007718D3" w:rsidRPr="007718D3" w:rsidRDefault="007718D3" w:rsidP="007718D3">
      <w:pPr>
        <w:widowControl/>
        <w:autoSpaceDE w:val="0"/>
        <w:autoSpaceDN w:val="0"/>
        <w:adjustRightInd w:val="0"/>
        <w:spacing w:before="120" w:after="120"/>
        <w:rPr>
          <w:rFonts w:ascii="Tahoma" w:hAnsi="Tahoma" w:cs="Tahoma"/>
          <w:kern w:val="0"/>
        </w:rPr>
      </w:pPr>
      <w:r>
        <w:rPr>
          <w:rFonts w:ascii="Tahoma" w:hAnsi="Tahoma" w:cs="Tahoma"/>
          <w:kern w:val="0"/>
        </w:rPr>
        <w:t xml:space="preserve">6. </w:t>
      </w:r>
      <w:r w:rsidRPr="007718D3">
        <w:rPr>
          <w:rFonts w:ascii="Tahoma" w:hAnsi="Tahoma" w:cs="Tahoma"/>
          <w:kern w:val="0"/>
        </w:rPr>
        <w:t>The Diocesan Board of Finance of St Edmundsbury and Ipswich</w:t>
      </w:r>
    </w:p>
    <w:p w14:paraId="1745BE25" w14:textId="5EC64C3E" w:rsidR="005C1BAC" w:rsidRPr="005C1BAC" w:rsidRDefault="005C1BAC" w:rsidP="007718D3">
      <w:pPr>
        <w:widowControl/>
        <w:autoSpaceDE w:val="0"/>
        <w:autoSpaceDN w:val="0"/>
        <w:adjustRightInd w:val="0"/>
        <w:spacing w:before="120" w:after="120"/>
        <w:rPr>
          <w:rFonts w:ascii="Tahoma" w:hAnsi="Tahoma" w:cs="Tahoma"/>
          <w:kern w:val="0"/>
        </w:rPr>
      </w:pPr>
      <w:r w:rsidRPr="005C1BAC">
        <w:rPr>
          <w:rFonts w:ascii="Tahoma" w:hAnsi="Tahoma" w:cs="Tahoma"/>
          <w:kern w:val="0"/>
        </w:rPr>
        <w:t>The Trustees, employees and key volunteers</w:t>
      </w:r>
      <w:r w:rsidR="007718D3">
        <w:rPr>
          <w:rFonts w:ascii="Tahoma" w:hAnsi="Tahoma" w:cs="Tahoma"/>
          <w:kern w:val="0"/>
        </w:rPr>
        <w:t>/group leaders</w:t>
      </w:r>
      <w:r w:rsidRPr="005C1BAC">
        <w:rPr>
          <w:rFonts w:ascii="Tahoma" w:hAnsi="Tahoma" w:cs="Tahoma"/>
          <w:kern w:val="0"/>
        </w:rPr>
        <w:t xml:space="preserve"> need to assess what lessons need to be</w:t>
      </w:r>
      <w:r w:rsidR="007718D3">
        <w:rPr>
          <w:rFonts w:ascii="Tahoma" w:hAnsi="Tahoma" w:cs="Tahoma"/>
          <w:kern w:val="0"/>
        </w:rPr>
        <w:t xml:space="preserve"> </w:t>
      </w:r>
      <w:r w:rsidRPr="005C1BAC">
        <w:rPr>
          <w:rFonts w:ascii="Tahoma" w:hAnsi="Tahoma" w:cs="Tahoma"/>
          <w:kern w:val="0"/>
        </w:rPr>
        <w:t>learned from each incident, what risks need to be mitigated further, and the impact on our</w:t>
      </w:r>
      <w:r w:rsidR="007718D3">
        <w:rPr>
          <w:rFonts w:ascii="Tahoma" w:hAnsi="Tahoma" w:cs="Tahoma"/>
          <w:kern w:val="0"/>
        </w:rPr>
        <w:t xml:space="preserve"> </w:t>
      </w:r>
      <w:r w:rsidRPr="005C1BAC">
        <w:rPr>
          <w:rFonts w:ascii="Tahoma" w:hAnsi="Tahoma" w:cs="Tahoma"/>
          <w:kern w:val="0"/>
        </w:rPr>
        <w:t>budget. The plan of action should be communicated to Trustees, employees and key</w:t>
      </w:r>
      <w:r w:rsidR="007718D3">
        <w:rPr>
          <w:rFonts w:ascii="Tahoma" w:hAnsi="Tahoma" w:cs="Tahoma"/>
          <w:kern w:val="0"/>
        </w:rPr>
        <w:t xml:space="preserve"> volunteers</w:t>
      </w:r>
      <w:r w:rsidRPr="005C1BAC">
        <w:rPr>
          <w:rFonts w:ascii="Tahoma" w:hAnsi="Tahoma" w:cs="Tahoma"/>
          <w:kern w:val="0"/>
        </w:rPr>
        <w:t>.</w:t>
      </w:r>
    </w:p>
    <w:p w14:paraId="4FA3D3EA" w14:textId="538920BC" w:rsidR="005C1BAC" w:rsidRPr="005C1BAC" w:rsidRDefault="005C1BAC" w:rsidP="007718D3">
      <w:pPr>
        <w:widowControl/>
        <w:autoSpaceDE w:val="0"/>
        <w:autoSpaceDN w:val="0"/>
        <w:adjustRightInd w:val="0"/>
        <w:spacing w:before="120" w:after="120"/>
        <w:rPr>
          <w:rFonts w:ascii="Tahoma" w:hAnsi="Tahoma" w:cs="Tahoma"/>
          <w:kern w:val="0"/>
        </w:rPr>
      </w:pPr>
      <w:r w:rsidRPr="005C1BAC">
        <w:rPr>
          <w:rFonts w:ascii="Tahoma" w:hAnsi="Tahoma" w:cs="Tahoma"/>
          <w:kern w:val="0"/>
        </w:rPr>
        <w:t>Finally, we need to be aware that some people affected by the fraud itself, or the</w:t>
      </w:r>
      <w:r w:rsidR="007718D3">
        <w:rPr>
          <w:rFonts w:ascii="Tahoma" w:hAnsi="Tahoma" w:cs="Tahoma"/>
          <w:kern w:val="0"/>
        </w:rPr>
        <w:t xml:space="preserve"> </w:t>
      </w:r>
      <w:r w:rsidRPr="005C1BAC">
        <w:rPr>
          <w:rFonts w:ascii="Tahoma" w:hAnsi="Tahoma" w:cs="Tahoma"/>
          <w:kern w:val="0"/>
        </w:rPr>
        <w:t>investigation, may need significant pastoral/emotional support. This can come from within</w:t>
      </w:r>
      <w:r w:rsidR="007718D3">
        <w:rPr>
          <w:rFonts w:ascii="Tahoma" w:hAnsi="Tahoma" w:cs="Tahoma"/>
          <w:kern w:val="0"/>
        </w:rPr>
        <w:t xml:space="preserve"> </w:t>
      </w:r>
      <w:r w:rsidRPr="005C1BAC">
        <w:rPr>
          <w:rFonts w:ascii="Tahoma" w:hAnsi="Tahoma" w:cs="Tahoma"/>
          <w:kern w:val="0"/>
        </w:rPr>
        <w:t>the church or organisations such as “Victim Support” (perhaps by referral from “Action</w:t>
      </w:r>
      <w:r w:rsidR="007718D3">
        <w:rPr>
          <w:rFonts w:ascii="Tahoma" w:hAnsi="Tahoma" w:cs="Tahoma"/>
          <w:kern w:val="0"/>
        </w:rPr>
        <w:t xml:space="preserve"> </w:t>
      </w:r>
      <w:r w:rsidRPr="005C1BAC">
        <w:rPr>
          <w:rFonts w:ascii="Tahoma" w:hAnsi="Tahoma" w:cs="Tahoma"/>
          <w:kern w:val="0"/>
        </w:rPr>
        <w:t>Fraud”).</w:t>
      </w:r>
    </w:p>
    <w:p w14:paraId="46A78544" w14:textId="77777777" w:rsidR="005C1BAC" w:rsidRPr="005C1BAC" w:rsidRDefault="005C1BAC" w:rsidP="007718D3">
      <w:pPr>
        <w:pStyle w:val="Heading2"/>
      </w:pPr>
      <w:r w:rsidRPr="005C1BAC">
        <w:t>Practical action to combat fraud occurring</w:t>
      </w:r>
    </w:p>
    <w:p w14:paraId="40A62A4E" w14:textId="27042E1B" w:rsidR="005C1BAC" w:rsidRPr="005C1BAC" w:rsidRDefault="005C1BAC" w:rsidP="007718D3">
      <w:pPr>
        <w:widowControl/>
        <w:autoSpaceDE w:val="0"/>
        <w:autoSpaceDN w:val="0"/>
        <w:adjustRightInd w:val="0"/>
        <w:spacing w:before="120" w:after="120"/>
        <w:rPr>
          <w:rFonts w:ascii="Tahoma" w:hAnsi="Tahoma" w:cs="Tahoma"/>
          <w:kern w:val="0"/>
        </w:rPr>
      </w:pPr>
      <w:r w:rsidRPr="005C1BAC">
        <w:rPr>
          <w:rFonts w:ascii="Tahoma" w:hAnsi="Tahoma" w:cs="Tahoma"/>
          <w:kern w:val="0"/>
        </w:rPr>
        <w:t xml:space="preserve">The following items are key areas where </w:t>
      </w:r>
      <w:r>
        <w:rPr>
          <w:rFonts w:ascii="Tahoma" w:hAnsi="Tahoma" w:cs="Tahoma"/>
          <w:kern w:val="0"/>
        </w:rPr>
        <w:t>The Lightwave Community</w:t>
      </w:r>
      <w:r w:rsidRPr="005C1BAC">
        <w:rPr>
          <w:rFonts w:ascii="Tahoma" w:hAnsi="Tahoma" w:cs="Tahoma"/>
          <w:kern w:val="0"/>
        </w:rPr>
        <w:t xml:space="preserve"> can combat fraud by basic awareness</w:t>
      </w:r>
      <w:r w:rsidR="007718D3">
        <w:rPr>
          <w:rFonts w:ascii="Tahoma" w:hAnsi="Tahoma" w:cs="Tahoma"/>
          <w:kern w:val="0"/>
        </w:rPr>
        <w:t xml:space="preserve"> </w:t>
      </w:r>
      <w:r w:rsidRPr="005C1BAC">
        <w:rPr>
          <w:rFonts w:ascii="Tahoma" w:hAnsi="Tahoma" w:cs="Tahoma"/>
          <w:kern w:val="0"/>
        </w:rPr>
        <w:t>and implementation of relevant controls:</w:t>
      </w:r>
    </w:p>
    <w:p w14:paraId="23CAA32D" w14:textId="630F3816" w:rsidR="005C1BAC" w:rsidRPr="005C1BAC" w:rsidRDefault="005C1BAC" w:rsidP="007718D3">
      <w:pPr>
        <w:widowControl/>
        <w:autoSpaceDE w:val="0"/>
        <w:autoSpaceDN w:val="0"/>
        <w:adjustRightInd w:val="0"/>
        <w:spacing w:before="120" w:after="120"/>
        <w:rPr>
          <w:rFonts w:ascii="Tahoma" w:hAnsi="Tahoma" w:cs="Tahoma"/>
          <w:kern w:val="0"/>
        </w:rPr>
      </w:pPr>
      <w:r w:rsidRPr="005C1BAC">
        <w:rPr>
          <w:rFonts w:ascii="Tahoma" w:hAnsi="Tahoma" w:cs="Tahoma"/>
          <w:kern w:val="0"/>
        </w:rPr>
        <w:t xml:space="preserve">1. Operate the defined financial controls in the </w:t>
      </w:r>
      <w:r w:rsidR="007718D3">
        <w:rPr>
          <w:rFonts w:ascii="Tahoma" w:hAnsi="Tahoma" w:cs="Tahoma"/>
          <w:kern w:val="0"/>
        </w:rPr>
        <w:t xml:space="preserve">Lightwave </w:t>
      </w:r>
      <w:r w:rsidRPr="005C1BAC">
        <w:rPr>
          <w:rFonts w:ascii="Tahoma" w:hAnsi="Tahoma" w:cs="Tahoma"/>
          <w:kern w:val="0"/>
        </w:rPr>
        <w:t>Finance Guidelines document which are</w:t>
      </w:r>
      <w:r w:rsidR="007718D3">
        <w:rPr>
          <w:rFonts w:ascii="Tahoma" w:hAnsi="Tahoma" w:cs="Tahoma"/>
          <w:kern w:val="0"/>
        </w:rPr>
        <w:t xml:space="preserve"> </w:t>
      </w:r>
      <w:r w:rsidRPr="005C1BAC">
        <w:rPr>
          <w:rFonts w:ascii="Tahoma" w:hAnsi="Tahoma" w:cs="Tahoma"/>
          <w:kern w:val="0"/>
        </w:rPr>
        <w:t>reviewed at least annually. This includes segregating financial duties between</w:t>
      </w:r>
      <w:r w:rsidR="007718D3">
        <w:rPr>
          <w:rFonts w:ascii="Tahoma" w:hAnsi="Tahoma" w:cs="Tahoma"/>
          <w:kern w:val="0"/>
        </w:rPr>
        <w:t xml:space="preserve"> </w:t>
      </w:r>
      <w:r w:rsidRPr="005C1BAC">
        <w:rPr>
          <w:rFonts w:ascii="Tahoma" w:hAnsi="Tahoma" w:cs="Tahoma"/>
          <w:kern w:val="0"/>
        </w:rPr>
        <w:t>multiple people (where possible) and having multiple authorisations for payments.</w:t>
      </w:r>
    </w:p>
    <w:p w14:paraId="2872F5CC" w14:textId="24038153" w:rsidR="005C1BAC" w:rsidRPr="005C1BAC" w:rsidRDefault="005C1BAC" w:rsidP="007718D3">
      <w:pPr>
        <w:widowControl/>
        <w:autoSpaceDE w:val="0"/>
        <w:autoSpaceDN w:val="0"/>
        <w:adjustRightInd w:val="0"/>
        <w:spacing w:before="120" w:after="120"/>
        <w:rPr>
          <w:rFonts w:ascii="Tahoma" w:hAnsi="Tahoma" w:cs="Tahoma"/>
          <w:kern w:val="0"/>
        </w:rPr>
      </w:pPr>
      <w:r w:rsidRPr="005C1BAC">
        <w:rPr>
          <w:rFonts w:ascii="Tahoma" w:hAnsi="Tahoma" w:cs="Tahoma"/>
          <w:kern w:val="0"/>
        </w:rPr>
        <w:t>2. Keep up to date with current fraud risks as the economic environment and</w:t>
      </w:r>
      <w:r w:rsidR="007718D3">
        <w:rPr>
          <w:rFonts w:ascii="Tahoma" w:hAnsi="Tahoma" w:cs="Tahoma"/>
          <w:kern w:val="0"/>
        </w:rPr>
        <w:t xml:space="preserve"> </w:t>
      </w:r>
      <w:r w:rsidRPr="005C1BAC">
        <w:rPr>
          <w:rFonts w:ascii="Tahoma" w:hAnsi="Tahoma" w:cs="Tahoma"/>
          <w:kern w:val="0"/>
        </w:rPr>
        <w:t>technology changes e.g. increased risk of computer based fraud.</w:t>
      </w:r>
    </w:p>
    <w:p w14:paraId="7B3EFC5C" w14:textId="1DFE3E78" w:rsidR="005C1BAC" w:rsidRPr="005C1BAC" w:rsidRDefault="005C1BAC" w:rsidP="007718D3">
      <w:pPr>
        <w:widowControl/>
        <w:autoSpaceDE w:val="0"/>
        <w:autoSpaceDN w:val="0"/>
        <w:adjustRightInd w:val="0"/>
        <w:spacing w:before="120" w:after="120"/>
        <w:rPr>
          <w:rFonts w:ascii="Tahoma" w:hAnsi="Tahoma" w:cs="Tahoma"/>
          <w:kern w:val="0"/>
        </w:rPr>
      </w:pPr>
      <w:r w:rsidRPr="005C1BAC">
        <w:rPr>
          <w:rFonts w:ascii="Tahoma" w:hAnsi="Tahoma" w:cs="Tahoma"/>
          <w:kern w:val="0"/>
        </w:rPr>
        <w:t>3. Ensure that accounting information is fully cross-checked with receipts/invoices and</w:t>
      </w:r>
      <w:r w:rsidR="007718D3">
        <w:rPr>
          <w:rFonts w:ascii="Tahoma" w:hAnsi="Tahoma" w:cs="Tahoma"/>
          <w:kern w:val="0"/>
        </w:rPr>
        <w:t xml:space="preserve"> </w:t>
      </w:r>
      <w:r w:rsidRPr="005C1BAC">
        <w:rPr>
          <w:rFonts w:ascii="Tahoma" w:hAnsi="Tahoma" w:cs="Tahoma"/>
          <w:kern w:val="0"/>
        </w:rPr>
        <w:t>matches all known income/expenditure. Any discrepancies should be investigated</w:t>
      </w:r>
      <w:r w:rsidR="007718D3">
        <w:rPr>
          <w:rFonts w:ascii="Tahoma" w:hAnsi="Tahoma" w:cs="Tahoma"/>
          <w:kern w:val="0"/>
        </w:rPr>
        <w:t xml:space="preserve"> </w:t>
      </w:r>
      <w:r w:rsidRPr="005C1BAC">
        <w:rPr>
          <w:rFonts w:ascii="Tahoma" w:hAnsi="Tahoma" w:cs="Tahoma"/>
          <w:kern w:val="0"/>
        </w:rPr>
        <w:t xml:space="preserve">immediately. Spot checks </w:t>
      </w:r>
      <w:r w:rsidR="003B58BD">
        <w:rPr>
          <w:rFonts w:ascii="Tahoma" w:hAnsi="Tahoma" w:cs="Tahoma"/>
          <w:kern w:val="0"/>
        </w:rPr>
        <w:t xml:space="preserve">may </w:t>
      </w:r>
      <w:r w:rsidRPr="005C1BAC">
        <w:rPr>
          <w:rFonts w:ascii="Tahoma" w:hAnsi="Tahoma" w:cs="Tahoma"/>
          <w:kern w:val="0"/>
        </w:rPr>
        <w:t>be carried out by the</w:t>
      </w:r>
      <w:r w:rsidR="007718D3">
        <w:rPr>
          <w:rFonts w:ascii="Tahoma" w:hAnsi="Tahoma" w:cs="Tahoma"/>
          <w:kern w:val="0"/>
        </w:rPr>
        <w:t xml:space="preserve"> </w:t>
      </w:r>
      <w:r w:rsidR="007718D3" w:rsidRPr="007718D3">
        <w:rPr>
          <w:rFonts w:ascii="Tahoma" w:hAnsi="Tahoma" w:cs="Tahoma"/>
          <w:b/>
          <w:bCs/>
          <w:kern w:val="0"/>
        </w:rPr>
        <w:t>Lightwave</w:t>
      </w:r>
      <w:r w:rsidRPr="007718D3">
        <w:rPr>
          <w:rFonts w:ascii="Tahoma" w:hAnsi="Tahoma" w:cs="Tahoma"/>
          <w:b/>
          <w:bCs/>
          <w:kern w:val="0"/>
        </w:rPr>
        <w:t xml:space="preserve"> Finance Committee </w:t>
      </w:r>
      <w:r w:rsidRPr="005C1BAC">
        <w:rPr>
          <w:rFonts w:ascii="Tahoma" w:hAnsi="Tahoma" w:cs="Tahoma"/>
          <w:kern w:val="0"/>
        </w:rPr>
        <w:t>as an internal</w:t>
      </w:r>
      <w:r w:rsidR="007718D3">
        <w:rPr>
          <w:rFonts w:ascii="Tahoma" w:hAnsi="Tahoma" w:cs="Tahoma"/>
          <w:kern w:val="0"/>
        </w:rPr>
        <w:t xml:space="preserve"> </w:t>
      </w:r>
      <w:r w:rsidRPr="005C1BAC">
        <w:rPr>
          <w:rFonts w:ascii="Tahoma" w:hAnsi="Tahoma" w:cs="Tahoma"/>
          <w:kern w:val="0"/>
        </w:rPr>
        <w:t>audit mechanism.</w:t>
      </w:r>
    </w:p>
    <w:p w14:paraId="7147A524" w14:textId="298BC66A" w:rsidR="005C1BAC" w:rsidRPr="005C1BAC" w:rsidRDefault="005C1BAC" w:rsidP="007718D3">
      <w:pPr>
        <w:widowControl/>
        <w:autoSpaceDE w:val="0"/>
        <w:autoSpaceDN w:val="0"/>
        <w:adjustRightInd w:val="0"/>
        <w:spacing w:before="120" w:after="120"/>
        <w:rPr>
          <w:rFonts w:ascii="Tahoma" w:hAnsi="Tahoma" w:cs="Tahoma"/>
          <w:kern w:val="0"/>
        </w:rPr>
      </w:pPr>
      <w:r w:rsidRPr="005C1BAC">
        <w:rPr>
          <w:rFonts w:ascii="Tahoma" w:hAnsi="Tahoma" w:cs="Tahoma"/>
          <w:kern w:val="0"/>
        </w:rPr>
        <w:t>4. Beware of unsolicited emails or telephone calls requesting bank or other financial</w:t>
      </w:r>
      <w:r w:rsidR="007718D3">
        <w:rPr>
          <w:rFonts w:ascii="Tahoma" w:hAnsi="Tahoma" w:cs="Tahoma"/>
          <w:kern w:val="0"/>
        </w:rPr>
        <w:t xml:space="preserve"> </w:t>
      </w:r>
      <w:r w:rsidRPr="005C1BAC">
        <w:rPr>
          <w:rFonts w:ascii="Tahoma" w:hAnsi="Tahoma" w:cs="Tahoma"/>
          <w:kern w:val="0"/>
        </w:rPr>
        <w:t>details (typically called ‘phishing’). No-one should respond directly to such contacts</w:t>
      </w:r>
      <w:r w:rsidR="007718D3">
        <w:rPr>
          <w:rFonts w:ascii="Tahoma" w:hAnsi="Tahoma" w:cs="Tahoma"/>
          <w:kern w:val="0"/>
        </w:rPr>
        <w:t xml:space="preserve"> </w:t>
      </w:r>
      <w:r w:rsidRPr="005C1BAC">
        <w:rPr>
          <w:rFonts w:ascii="Tahoma" w:hAnsi="Tahoma" w:cs="Tahoma"/>
          <w:kern w:val="0"/>
        </w:rPr>
        <w:t>as they could easily be fraudulent.</w:t>
      </w:r>
    </w:p>
    <w:p w14:paraId="6307226D" w14:textId="1822069B" w:rsidR="005C1BAC" w:rsidRPr="005C1BAC" w:rsidRDefault="005C1BAC" w:rsidP="007718D3">
      <w:pPr>
        <w:widowControl/>
        <w:autoSpaceDE w:val="0"/>
        <w:autoSpaceDN w:val="0"/>
        <w:adjustRightInd w:val="0"/>
        <w:spacing w:before="120" w:after="120"/>
        <w:rPr>
          <w:rFonts w:ascii="Tahoma" w:hAnsi="Tahoma" w:cs="Tahoma"/>
          <w:kern w:val="0"/>
        </w:rPr>
      </w:pPr>
      <w:r w:rsidRPr="005C1BAC">
        <w:rPr>
          <w:rFonts w:ascii="Tahoma" w:hAnsi="Tahoma" w:cs="Tahoma"/>
          <w:kern w:val="0"/>
        </w:rPr>
        <w:lastRenderedPageBreak/>
        <w:t>5. Ensure access details to key financial and personal data is confined to those who</w:t>
      </w:r>
      <w:r w:rsidR="007718D3">
        <w:rPr>
          <w:rFonts w:ascii="Tahoma" w:hAnsi="Tahoma" w:cs="Tahoma"/>
          <w:kern w:val="0"/>
        </w:rPr>
        <w:t xml:space="preserve"> </w:t>
      </w:r>
      <w:r w:rsidRPr="005C1BAC">
        <w:rPr>
          <w:rFonts w:ascii="Tahoma" w:hAnsi="Tahoma" w:cs="Tahoma"/>
          <w:kern w:val="0"/>
        </w:rPr>
        <w:t>need to know so that the opportunity for stealing and abusing this data is minimised.</w:t>
      </w:r>
      <w:r w:rsidR="007718D3">
        <w:rPr>
          <w:rFonts w:ascii="Tahoma" w:hAnsi="Tahoma" w:cs="Tahoma"/>
          <w:kern w:val="0"/>
        </w:rPr>
        <w:t xml:space="preserve"> </w:t>
      </w:r>
      <w:r w:rsidRPr="005C1BAC">
        <w:rPr>
          <w:rFonts w:ascii="Tahoma" w:hAnsi="Tahoma" w:cs="Tahoma"/>
          <w:kern w:val="0"/>
        </w:rPr>
        <w:t>This is key to operating our Data Protection policy.</w:t>
      </w:r>
    </w:p>
    <w:p w14:paraId="663EA86D" w14:textId="244B2D68" w:rsidR="005C1BAC" w:rsidRPr="005C1BAC" w:rsidRDefault="005C1BAC" w:rsidP="007718D3">
      <w:pPr>
        <w:widowControl/>
        <w:autoSpaceDE w:val="0"/>
        <w:autoSpaceDN w:val="0"/>
        <w:adjustRightInd w:val="0"/>
        <w:spacing w:before="120" w:after="120"/>
        <w:rPr>
          <w:rFonts w:ascii="Tahoma" w:hAnsi="Tahoma" w:cs="Tahoma"/>
          <w:kern w:val="0"/>
        </w:rPr>
      </w:pPr>
      <w:r w:rsidRPr="005C1BAC">
        <w:rPr>
          <w:rFonts w:ascii="Tahoma" w:hAnsi="Tahoma" w:cs="Tahoma"/>
          <w:kern w:val="0"/>
        </w:rPr>
        <w:t>6. Be very careful when seeking to move personal or financial data from one computing</w:t>
      </w:r>
      <w:r w:rsidR="007718D3">
        <w:rPr>
          <w:rFonts w:ascii="Tahoma" w:hAnsi="Tahoma" w:cs="Tahoma"/>
          <w:kern w:val="0"/>
        </w:rPr>
        <w:t xml:space="preserve"> </w:t>
      </w:r>
      <w:r w:rsidRPr="005C1BAC">
        <w:rPr>
          <w:rFonts w:ascii="Tahoma" w:hAnsi="Tahoma" w:cs="Tahoma"/>
          <w:kern w:val="0"/>
        </w:rPr>
        <w:t>device to another, or copying data from a non-</w:t>
      </w:r>
      <w:r w:rsidR="003B58BD">
        <w:rPr>
          <w:rFonts w:ascii="Tahoma" w:hAnsi="Tahoma" w:cs="Tahoma"/>
          <w:kern w:val="0"/>
        </w:rPr>
        <w:t>CIO</w:t>
      </w:r>
      <w:r w:rsidRPr="005C1BAC">
        <w:rPr>
          <w:rFonts w:ascii="Tahoma" w:hAnsi="Tahoma" w:cs="Tahoma"/>
          <w:kern w:val="0"/>
        </w:rPr>
        <w:t xml:space="preserve"> computer or device. Ensure</w:t>
      </w:r>
      <w:r w:rsidR="007718D3">
        <w:rPr>
          <w:rFonts w:ascii="Tahoma" w:hAnsi="Tahoma" w:cs="Tahoma"/>
          <w:kern w:val="0"/>
        </w:rPr>
        <w:t xml:space="preserve"> </w:t>
      </w:r>
      <w:r w:rsidRPr="005C1BAC">
        <w:rPr>
          <w:rFonts w:ascii="Tahoma" w:hAnsi="Tahoma" w:cs="Tahoma"/>
          <w:kern w:val="0"/>
        </w:rPr>
        <w:t>that only the expected files are moved and under password protection at all times.</w:t>
      </w:r>
      <w:r w:rsidR="007718D3">
        <w:rPr>
          <w:rFonts w:ascii="Tahoma" w:hAnsi="Tahoma" w:cs="Tahoma"/>
          <w:kern w:val="0"/>
        </w:rPr>
        <w:t xml:space="preserve"> </w:t>
      </w:r>
      <w:r w:rsidRPr="005C1BAC">
        <w:rPr>
          <w:rFonts w:ascii="Tahoma" w:hAnsi="Tahoma" w:cs="Tahoma"/>
          <w:kern w:val="0"/>
        </w:rPr>
        <w:t>Again this is key to operating our Data Protection policy.</w:t>
      </w:r>
    </w:p>
    <w:p w14:paraId="2F18E540" w14:textId="6E902EE6" w:rsidR="005C1BAC" w:rsidRPr="005C1BAC" w:rsidRDefault="005C1BAC" w:rsidP="007718D3">
      <w:pPr>
        <w:widowControl/>
        <w:autoSpaceDE w:val="0"/>
        <w:autoSpaceDN w:val="0"/>
        <w:adjustRightInd w:val="0"/>
        <w:spacing w:before="120" w:after="120"/>
        <w:rPr>
          <w:rFonts w:ascii="Tahoma" w:hAnsi="Tahoma" w:cs="Tahoma"/>
          <w:kern w:val="0"/>
        </w:rPr>
      </w:pPr>
      <w:r w:rsidRPr="005C1BAC">
        <w:rPr>
          <w:rFonts w:ascii="Tahoma" w:hAnsi="Tahoma" w:cs="Tahoma"/>
          <w:kern w:val="0"/>
        </w:rPr>
        <w:t xml:space="preserve">7. </w:t>
      </w:r>
      <w:r>
        <w:rPr>
          <w:rFonts w:ascii="Tahoma" w:hAnsi="Tahoma" w:cs="Tahoma"/>
          <w:kern w:val="0"/>
        </w:rPr>
        <w:t xml:space="preserve">The </w:t>
      </w:r>
      <w:r w:rsidR="003B58BD">
        <w:rPr>
          <w:rFonts w:ascii="Tahoma" w:hAnsi="Tahoma" w:cs="Tahoma"/>
          <w:kern w:val="0"/>
        </w:rPr>
        <w:t>CIO</w:t>
      </w:r>
      <w:r w:rsidRPr="005C1BAC">
        <w:rPr>
          <w:rFonts w:ascii="Tahoma" w:hAnsi="Tahoma" w:cs="Tahoma"/>
          <w:kern w:val="0"/>
        </w:rPr>
        <w:t xml:space="preserve"> computing assets should be protected with trusted and up to date antispyware,</w:t>
      </w:r>
      <w:r w:rsidR="003B58BD">
        <w:rPr>
          <w:rFonts w:ascii="Tahoma" w:hAnsi="Tahoma" w:cs="Tahoma"/>
          <w:kern w:val="0"/>
        </w:rPr>
        <w:t xml:space="preserve"> </w:t>
      </w:r>
      <w:r w:rsidRPr="005C1BAC">
        <w:rPr>
          <w:rFonts w:ascii="Tahoma" w:hAnsi="Tahoma" w:cs="Tahoma"/>
          <w:kern w:val="0"/>
        </w:rPr>
        <w:t>anti-virus, firewalls and similar computer programs.</w:t>
      </w:r>
    </w:p>
    <w:p w14:paraId="2C434184" w14:textId="77777777" w:rsidR="00777036" w:rsidRDefault="005C1BAC" w:rsidP="007718D3">
      <w:pPr>
        <w:widowControl/>
        <w:autoSpaceDE w:val="0"/>
        <w:autoSpaceDN w:val="0"/>
        <w:adjustRightInd w:val="0"/>
        <w:spacing w:before="120" w:after="120"/>
        <w:rPr>
          <w:rFonts w:ascii="Tahoma" w:hAnsi="Tahoma" w:cs="Tahoma"/>
          <w:kern w:val="0"/>
        </w:rPr>
      </w:pPr>
      <w:r w:rsidRPr="005C1BAC">
        <w:rPr>
          <w:rFonts w:ascii="Tahoma" w:hAnsi="Tahoma" w:cs="Tahoma"/>
          <w:kern w:val="0"/>
        </w:rPr>
        <w:t>8. Take up and check references prior to taking on new employees. Consider a self</w:t>
      </w:r>
      <w:r w:rsidR="005A06DE">
        <w:rPr>
          <w:rFonts w:ascii="Tahoma" w:hAnsi="Tahoma" w:cs="Tahoma"/>
          <w:kern w:val="0"/>
        </w:rPr>
        <w:t>-</w:t>
      </w:r>
      <w:r w:rsidRPr="005C1BAC">
        <w:rPr>
          <w:rFonts w:ascii="Tahoma" w:hAnsi="Tahoma" w:cs="Tahoma"/>
          <w:kern w:val="0"/>
        </w:rPr>
        <w:t>declaration</w:t>
      </w:r>
      <w:r w:rsidR="00777036">
        <w:rPr>
          <w:rFonts w:ascii="Tahoma" w:hAnsi="Tahoma" w:cs="Tahoma"/>
          <w:kern w:val="0"/>
        </w:rPr>
        <w:t xml:space="preserve"> </w:t>
      </w:r>
      <w:r w:rsidRPr="005C1BAC">
        <w:rPr>
          <w:rFonts w:ascii="Tahoma" w:hAnsi="Tahoma" w:cs="Tahoma"/>
          <w:kern w:val="0"/>
        </w:rPr>
        <w:t>form for employees to state that they do not have an unspent conviction</w:t>
      </w:r>
      <w:r w:rsidR="00777036">
        <w:rPr>
          <w:rFonts w:ascii="Tahoma" w:hAnsi="Tahoma" w:cs="Tahoma"/>
          <w:kern w:val="0"/>
        </w:rPr>
        <w:t xml:space="preserve"> </w:t>
      </w:r>
      <w:r w:rsidRPr="005C1BAC">
        <w:rPr>
          <w:rFonts w:ascii="Tahoma" w:hAnsi="Tahoma" w:cs="Tahoma"/>
          <w:kern w:val="0"/>
        </w:rPr>
        <w:t>for fraud, theft or other relevant offence. Considering a credit check for e.g. the</w:t>
      </w:r>
      <w:r w:rsidR="00777036">
        <w:rPr>
          <w:rFonts w:ascii="Tahoma" w:hAnsi="Tahoma" w:cs="Tahoma"/>
          <w:kern w:val="0"/>
        </w:rPr>
        <w:t xml:space="preserve"> </w:t>
      </w:r>
      <w:r w:rsidRPr="005C1BAC">
        <w:rPr>
          <w:rFonts w:ascii="Tahoma" w:hAnsi="Tahoma" w:cs="Tahoma"/>
          <w:kern w:val="0"/>
        </w:rPr>
        <w:t>Finance Manager given their level of responsibility, though note that will require a</w:t>
      </w:r>
      <w:r w:rsidR="00777036">
        <w:rPr>
          <w:rFonts w:ascii="Tahoma" w:hAnsi="Tahoma" w:cs="Tahoma"/>
          <w:kern w:val="0"/>
        </w:rPr>
        <w:t xml:space="preserve"> </w:t>
      </w:r>
      <w:r w:rsidRPr="005C1BAC">
        <w:rPr>
          <w:rFonts w:ascii="Tahoma" w:hAnsi="Tahoma" w:cs="Tahoma"/>
          <w:kern w:val="0"/>
        </w:rPr>
        <w:t>signed consent form and data protection statement.</w:t>
      </w:r>
    </w:p>
    <w:p w14:paraId="512DFB07" w14:textId="07859F77" w:rsidR="005C1BAC" w:rsidRPr="005C1BAC" w:rsidRDefault="005C1BAC" w:rsidP="007718D3">
      <w:pPr>
        <w:widowControl/>
        <w:autoSpaceDE w:val="0"/>
        <w:autoSpaceDN w:val="0"/>
        <w:adjustRightInd w:val="0"/>
        <w:spacing w:before="120" w:after="120"/>
        <w:rPr>
          <w:rFonts w:ascii="Tahoma" w:hAnsi="Tahoma" w:cs="Tahoma"/>
          <w:kern w:val="0"/>
        </w:rPr>
      </w:pPr>
      <w:r w:rsidRPr="005C1BAC">
        <w:rPr>
          <w:rFonts w:ascii="Tahoma" w:hAnsi="Tahoma" w:cs="Tahoma"/>
          <w:kern w:val="0"/>
        </w:rPr>
        <w:t>9. Taking new employees through this Fraud Policy as part of their induction.</w:t>
      </w:r>
    </w:p>
    <w:p w14:paraId="6C041E99" w14:textId="77777777" w:rsidR="005C1BAC" w:rsidRPr="005C1BAC" w:rsidRDefault="005C1BAC" w:rsidP="007718D3">
      <w:pPr>
        <w:widowControl/>
        <w:autoSpaceDE w:val="0"/>
        <w:autoSpaceDN w:val="0"/>
        <w:adjustRightInd w:val="0"/>
        <w:spacing w:before="120" w:after="120"/>
        <w:rPr>
          <w:rFonts w:ascii="Tahoma" w:hAnsi="Tahoma" w:cs="Tahoma"/>
          <w:kern w:val="0"/>
        </w:rPr>
      </w:pPr>
      <w:r w:rsidRPr="005C1BAC">
        <w:rPr>
          <w:rFonts w:ascii="Tahoma" w:hAnsi="Tahoma" w:cs="Tahoma"/>
          <w:kern w:val="0"/>
        </w:rPr>
        <w:t>10. Assess whether there are any employee/trustee connections with suppliers.</w:t>
      </w:r>
    </w:p>
    <w:p w14:paraId="05F74EC5" w14:textId="59EB67EA" w:rsidR="005C1BAC" w:rsidRPr="005C1BAC" w:rsidRDefault="005C1BAC" w:rsidP="007718D3">
      <w:pPr>
        <w:widowControl/>
        <w:autoSpaceDE w:val="0"/>
        <w:autoSpaceDN w:val="0"/>
        <w:adjustRightInd w:val="0"/>
        <w:spacing w:before="120" w:after="120"/>
        <w:rPr>
          <w:rFonts w:ascii="Tahoma" w:hAnsi="Tahoma" w:cs="Tahoma"/>
          <w:kern w:val="0"/>
        </w:rPr>
      </w:pPr>
      <w:r w:rsidRPr="005C1BAC">
        <w:rPr>
          <w:rFonts w:ascii="Tahoma" w:hAnsi="Tahoma" w:cs="Tahoma"/>
          <w:kern w:val="0"/>
        </w:rPr>
        <w:t>11. Any new contracts entered into with suppliers should be thoroughly assessed with</w:t>
      </w:r>
      <w:r w:rsidR="00777036">
        <w:rPr>
          <w:rFonts w:ascii="Tahoma" w:hAnsi="Tahoma" w:cs="Tahoma"/>
          <w:kern w:val="0"/>
        </w:rPr>
        <w:t xml:space="preserve"> </w:t>
      </w:r>
      <w:r w:rsidRPr="005C1BAC">
        <w:rPr>
          <w:rFonts w:ascii="Tahoma" w:hAnsi="Tahoma" w:cs="Tahoma"/>
          <w:kern w:val="0"/>
        </w:rPr>
        <w:t>regard to value for money, and Trustees may wish to consider asking new suppliers</w:t>
      </w:r>
      <w:r w:rsidR="00777036">
        <w:rPr>
          <w:rFonts w:ascii="Tahoma" w:hAnsi="Tahoma" w:cs="Tahoma"/>
          <w:kern w:val="0"/>
        </w:rPr>
        <w:t xml:space="preserve"> </w:t>
      </w:r>
      <w:r w:rsidRPr="005C1BAC">
        <w:rPr>
          <w:rFonts w:ascii="Tahoma" w:hAnsi="Tahoma" w:cs="Tahoma"/>
          <w:kern w:val="0"/>
        </w:rPr>
        <w:t>to declare whether they have any business, family or other connections with charity</w:t>
      </w:r>
      <w:r w:rsidR="00777036">
        <w:rPr>
          <w:rFonts w:ascii="Tahoma" w:hAnsi="Tahoma" w:cs="Tahoma"/>
          <w:kern w:val="0"/>
        </w:rPr>
        <w:t xml:space="preserve"> </w:t>
      </w:r>
      <w:r w:rsidRPr="005C1BAC">
        <w:rPr>
          <w:rFonts w:ascii="Tahoma" w:hAnsi="Tahoma" w:cs="Tahoma"/>
          <w:kern w:val="0"/>
        </w:rPr>
        <w:t>personnel.</w:t>
      </w:r>
    </w:p>
    <w:p w14:paraId="36270D71" w14:textId="57D104C0" w:rsidR="005C1BAC" w:rsidRPr="005C1BAC" w:rsidRDefault="005C1BAC" w:rsidP="007718D3">
      <w:pPr>
        <w:widowControl/>
        <w:autoSpaceDE w:val="0"/>
        <w:autoSpaceDN w:val="0"/>
        <w:adjustRightInd w:val="0"/>
        <w:spacing w:before="120" w:after="120"/>
        <w:rPr>
          <w:rFonts w:ascii="Tahoma" w:hAnsi="Tahoma" w:cs="Tahoma"/>
          <w:kern w:val="0"/>
        </w:rPr>
      </w:pPr>
      <w:r w:rsidRPr="005C1BAC">
        <w:rPr>
          <w:rFonts w:ascii="Tahoma" w:hAnsi="Tahoma" w:cs="Tahoma"/>
          <w:kern w:val="0"/>
        </w:rPr>
        <w:t>12. Only reasonable and necessary expenses should be paid as appropriate with a full</w:t>
      </w:r>
      <w:r w:rsidR="00777036">
        <w:rPr>
          <w:rFonts w:ascii="Tahoma" w:hAnsi="Tahoma" w:cs="Tahoma"/>
          <w:kern w:val="0"/>
        </w:rPr>
        <w:t xml:space="preserve"> </w:t>
      </w:r>
      <w:r w:rsidRPr="005C1BAC">
        <w:rPr>
          <w:rFonts w:ascii="Tahoma" w:hAnsi="Tahoma" w:cs="Tahoma"/>
          <w:kern w:val="0"/>
        </w:rPr>
        <w:t>documentary audit trail.</w:t>
      </w:r>
    </w:p>
    <w:p w14:paraId="7AD9A511" w14:textId="0246B056" w:rsidR="005C1BAC" w:rsidRPr="005C1BAC" w:rsidRDefault="005C1BAC" w:rsidP="007718D3">
      <w:pPr>
        <w:widowControl/>
        <w:autoSpaceDE w:val="0"/>
        <w:autoSpaceDN w:val="0"/>
        <w:adjustRightInd w:val="0"/>
        <w:spacing w:before="120" w:after="120"/>
        <w:rPr>
          <w:rFonts w:ascii="Tahoma" w:hAnsi="Tahoma" w:cs="Tahoma"/>
          <w:kern w:val="0"/>
        </w:rPr>
      </w:pPr>
      <w:r w:rsidRPr="005C1BAC">
        <w:rPr>
          <w:rFonts w:ascii="Tahoma" w:hAnsi="Tahoma" w:cs="Tahoma"/>
          <w:kern w:val="0"/>
        </w:rPr>
        <w:t>13. The asset register should be inspected at regular intervals (e.g. annually) and</w:t>
      </w:r>
      <w:r w:rsidR="00777036">
        <w:rPr>
          <w:rFonts w:ascii="Tahoma" w:hAnsi="Tahoma" w:cs="Tahoma"/>
          <w:kern w:val="0"/>
        </w:rPr>
        <w:t xml:space="preserve"> </w:t>
      </w:r>
      <w:r w:rsidRPr="005C1BAC">
        <w:rPr>
          <w:rFonts w:ascii="Tahoma" w:hAnsi="Tahoma" w:cs="Tahoma"/>
          <w:kern w:val="0"/>
        </w:rPr>
        <w:t>physically checked against the assets themselves in order to ensure that they are in</w:t>
      </w:r>
      <w:r w:rsidR="00777036">
        <w:rPr>
          <w:rFonts w:ascii="Tahoma" w:hAnsi="Tahoma" w:cs="Tahoma"/>
          <w:kern w:val="0"/>
        </w:rPr>
        <w:t xml:space="preserve"> </w:t>
      </w:r>
      <w:r w:rsidRPr="005C1BAC">
        <w:rPr>
          <w:rFonts w:ascii="Tahoma" w:hAnsi="Tahoma" w:cs="Tahoma"/>
          <w:kern w:val="0"/>
        </w:rPr>
        <w:t>good repair and being put to appropriate use.</w:t>
      </w:r>
    </w:p>
    <w:p w14:paraId="7EB2732B" w14:textId="0AAC2110" w:rsidR="005C1BAC" w:rsidRPr="005C1BAC" w:rsidRDefault="005C1BAC" w:rsidP="007718D3">
      <w:pPr>
        <w:widowControl/>
        <w:autoSpaceDE w:val="0"/>
        <w:autoSpaceDN w:val="0"/>
        <w:adjustRightInd w:val="0"/>
        <w:spacing w:before="120" w:after="120"/>
        <w:rPr>
          <w:rFonts w:ascii="Tahoma" w:hAnsi="Tahoma" w:cs="Tahoma"/>
          <w:kern w:val="0"/>
        </w:rPr>
      </w:pPr>
      <w:r w:rsidRPr="005C1BAC">
        <w:rPr>
          <w:rFonts w:ascii="Tahoma" w:hAnsi="Tahoma" w:cs="Tahoma"/>
          <w:kern w:val="0"/>
        </w:rPr>
        <w:t>14. The opening or closing of bank accounts should be authorised by the whole Trustee</w:t>
      </w:r>
      <w:r w:rsidR="00777036">
        <w:rPr>
          <w:rFonts w:ascii="Tahoma" w:hAnsi="Tahoma" w:cs="Tahoma"/>
          <w:kern w:val="0"/>
        </w:rPr>
        <w:t xml:space="preserve"> </w:t>
      </w:r>
      <w:r w:rsidRPr="005C1BAC">
        <w:rPr>
          <w:rFonts w:ascii="Tahoma" w:hAnsi="Tahoma" w:cs="Tahoma"/>
          <w:kern w:val="0"/>
        </w:rPr>
        <w:t>body.</w:t>
      </w:r>
    </w:p>
    <w:p w14:paraId="65C4600F" w14:textId="56295C44" w:rsidR="005C1BAC" w:rsidRPr="005C1BAC" w:rsidRDefault="005C1BAC" w:rsidP="007718D3">
      <w:pPr>
        <w:widowControl/>
        <w:autoSpaceDE w:val="0"/>
        <w:autoSpaceDN w:val="0"/>
        <w:adjustRightInd w:val="0"/>
        <w:spacing w:before="120" w:after="120"/>
        <w:rPr>
          <w:rFonts w:ascii="Tahoma" w:hAnsi="Tahoma" w:cs="Tahoma"/>
          <w:kern w:val="0"/>
        </w:rPr>
      </w:pPr>
      <w:r w:rsidRPr="005C1BAC">
        <w:rPr>
          <w:rFonts w:ascii="Tahoma" w:hAnsi="Tahoma" w:cs="Tahoma"/>
          <w:kern w:val="0"/>
        </w:rPr>
        <w:t>15. Trustees should be vigilant against any unauthorised use of their, or their charity’s</w:t>
      </w:r>
      <w:r w:rsidR="00777036">
        <w:rPr>
          <w:rFonts w:ascii="Tahoma" w:hAnsi="Tahoma" w:cs="Tahoma"/>
          <w:kern w:val="0"/>
        </w:rPr>
        <w:t xml:space="preserve"> </w:t>
      </w:r>
      <w:r w:rsidRPr="005C1BAC">
        <w:rPr>
          <w:rFonts w:ascii="Tahoma" w:hAnsi="Tahoma" w:cs="Tahoma"/>
          <w:kern w:val="0"/>
        </w:rPr>
        <w:t>identities – for example in carrying out cash collections. If Trustees believe that this is</w:t>
      </w:r>
      <w:r w:rsidR="00777036">
        <w:rPr>
          <w:rFonts w:ascii="Tahoma" w:hAnsi="Tahoma" w:cs="Tahoma"/>
          <w:kern w:val="0"/>
        </w:rPr>
        <w:t xml:space="preserve"> </w:t>
      </w:r>
      <w:r w:rsidRPr="005C1BAC">
        <w:rPr>
          <w:rFonts w:ascii="Tahoma" w:hAnsi="Tahoma" w:cs="Tahoma"/>
          <w:kern w:val="0"/>
        </w:rPr>
        <w:t>happening they should contact the Charity Commission and Action Fraud.</w:t>
      </w:r>
    </w:p>
    <w:p w14:paraId="742BF585" w14:textId="77777777" w:rsidR="005C1BAC" w:rsidRPr="005C1BAC" w:rsidRDefault="005C1BAC" w:rsidP="00777036">
      <w:pPr>
        <w:pStyle w:val="Heading1"/>
      </w:pPr>
      <w:r w:rsidRPr="005C1BAC">
        <w:t>Tax Evasion</w:t>
      </w:r>
    </w:p>
    <w:p w14:paraId="5576D511" w14:textId="77777777" w:rsidR="005C1BAC" w:rsidRPr="005C1BAC" w:rsidRDefault="005C1BAC" w:rsidP="00777036">
      <w:pPr>
        <w:pStyle w:val="Heading2"/>
      </w:pPr>
      <w:r w:rsidRPr="005C1BAC">
        <w:t>Definition</w:t>
      </w:r>
    </w:p>
    <w:p w14:paraId="5A9B756A" w14:textId="119CB9F9" w:rsidR="005C1BAC" w:rsidRPr="005C1BAC" w:rsidRDefault="005C1BAC" w:rsidP="007718D3">
      <w:pPr>
        <w:widowControl/>
        <w:autoSpaceDE w:val="0"/>
        <w:autoSpaceDN w:val="0"/>
        <w:adjustRightInd w:val="0"/>
        <w:spacing w:before="120" w:after="120"/>
        <w:rPr>
          <w:rFonts w:ascii="Tahoma" w:hAnsi="Tahoma" w:cs="Tahoma"/>
          <w:kern w:val="0"/>
        </w:rPr>
      </w:pPr>
      <w:r w:rsidRPr="005C1BAC">
        <w:rPr>
          <w:rFonts w:ascii="Tahoma" w:hAnsi="Tahoma" w:cs="Tahoma"/>
          <w:kern w:val="0"/>
        </w:rPr>
        <w:t xml:space="preserve">Tax evasion is the deliberate evasion of paying tax which is legitimately due. In </w:t>
      </w:r>
      <w:r w:rsidR="00777036">
        <w:rPr>
          <w:rFonts w:ascii="Tahoma" w:hAnsi="Tahoma" w:cs="Tahoma"/>
          <w:kern w:val="0"/>
        </w:rPr>
        <w:t xml:space="preserve">the context of Lightwave </w:t>
      </w:r>
      <w:r w:rsidRPr="005C1BAC">
        <w:rPr>
          <w:rFonts w:ascii="Tahoma" w:hAnsi="Tahoma" w:cs="Tahoma"/>
          <w:kern w:val="0"/>
        </w:rPr>
        <w:t>this could occur for example by making incorrect employee related tax</w:t>
      </w:r>
      <w:r w:rsidR="00777036">
        <w:rPr>
          <w:rFonts w:ascii="Tahoma" w:hAnsi="Tahoma" w:cs="Tahoma"/>
          <w:kern w:val="0"/>
        </w:rPr>
        <w:t xml:space="preserve"> </w:t>
      </w:r>
      <w:r w:rsidRPr="005C1BAC">
        <w:rPr>
          <w:rFonts w:ascii="Tahoma" w:hAnsi="Tahoma" w:cs="Tahoma"/>
          <w:kern w:val="0"/>
        </w:rPr>
        <w:t>payments, making cash payments in order to avoid VAT, making payments in cash in</w:t>
      </w:r>
      <w:r w:rsidR="00777036">
        <w:rPr>
          <w:rFonts w:ascii="Tahoma" w:hAnsi="Tahoma" w:cs="Tahoma"/>
          <w:kern w:val="0"/>
        </w:rPr>
        <w:t xml:space="preserve"> </w:t>
      </w:r>
      <w:r w:rsidRPr="005C1BAC">
        <w:rPr>
          <w:rFonts w:ascii="Tahoma" w:hAnsi="Tahoma" w:cs="Tahoma"/>
          <w:kern w:val="0"/>
        </w:rPr>
        <w:t>respect of services rendered rather than through the PAYE system</w:t>
      </w:r>
      <w:r w:rsidR="00777036">
        <w:rPr>
          <w:rFonts w:ascii="Tahoma" w:hAnsi="Tahoma" w:cs="Tahoma"/>
          <w:kern w:val="0"/>
        </w:rPr>
        <w:t xml:space="preserve"> or with an appropriate MoU or Contract for Services in place</w:t>
      </w:r>
      <w:r w:rsidRPr="005C1BAC">
        <w:rPr>
          <w:rFonts w:ascii="Tahoma" w:hAnsi="Tahoma" w:cs="Tahoma"/>
          <w:kern w:val="0"/>
        </w:rPr>
        <w:t>;</w:t>
      </w:r>
      <w:r w:rsidR="00777036">
        <w:rPr>
          <w:rFonts w:ascii="Tahoma" w:hAnsi="Tahoma" w:cs="Tahoma"/>
          <w:kern w:val="0"/>
        </w:rPr>
        <w:t xml:space="preserve"> </w:t>
      </w:r>
      <w:r w:rsidRPr="005C1BAC">
        <w:rPr>
          <w:rFonts w:ascii="Tahoma" w:hAnsi="Tahoma" w:cs="Tahoma"/>
          <w:kern w:val="0"/>
        </w:rPr>
        <w:t>and incorrectly claiming Gift Aid relief where it is not due (</w:t>
      </w:r>
      <w:proofErr w:type="spellStart"/>
      <w:r w:rsidRPr="005C1BAC">
        <w:rPr>
          <w:rFonts w:ascii="Tahoma" w:hAnsi="Tahoma" w:cs="Tahoma"/>
          <w:kern w:val="0"/>
        </w:rPr>
        <w:t>eg</w:t>
      </w:r>
      <w:proofErr w:type="spellEnd"/>
      <w:r w:rsidRPr="005C1BAC">
        <w:rPr>
          <w:rFonts w:ascii="Tahoma" w:hAnsi="Tahoma" w:cs="Tahoma"/>
          <w:kern w:val="0"/>
        </w:rPr>
        <w:t xml:space="preserve"> by the inclusion of donations</w:t>
      </w:r>
      <w:r w:rsidR="00777036">
        <w:rPr>
          <w:rFonts w:ascii="Tahoma" w:hAnsi="Tahoma" w:cs="Tahoma"/>
          <w:kern w:val="0"/>
        </w:rPr>
        <w:t xml:space="preserve"> </w:t>
      </w:r>
      <w:r w:rsidRPr="005C1BAC">
        <w:rPr>
          <w:rFonts w:ascii="Tahoma" w:hAnsi="Tahoma" w:cs="Tahoma"/>
          <w:kern w:val="0"/>
        </w:rPr>
        <w:t>from other persons with amounts given by a donor who has made a gift aid declaration).</w:t>
      </w:r>
    </w:p>
    <w:p w14:paraId="18F43CFA" w14:textId="77777777" w:rsidR="005C1BAC" w:rsidRPr="005C1BAC" w:rsidRDefault="005C1BAC" w:rsidP="00777036">
      <w:pPr>
        <w:pStyle w:val="Heading2"/>
      </w:pPr>
      <w:r w:rsidRPr="005C1BAC">
        <w:t>Key principles</w:t>
      </w:r>
    </w:p>
    <w:p w14:paraId="6CD3F1A6" w14:textId="22FE3D5A" w:rsidR="005C1BAC" w:rsidRPr="005C1BAC" w:rsidRDefault="005C1BAC" w:rsidP="007718D3">
      <w:pPr>
        <w:widowControl/>
        <w:autoSpaceDE w:val="0"/>
        <w:autoSpaceDN w:val="0"/>
        <w:adjustRightInd w:val="0"/>
        <w:spacing w:before="120" w:after="120"/>
        <w:rPr>
          <w:rFonts w:ascii="Tahoma" w:hAnsi="Tahoma" w:cs="Tahoma"/>
          <w:kern w:val="0"/>
        </w:rPr>
      </w:pPr>
      <w:r w:rsidRPr="005C1BAC">
        <w:rPr>
          <w:rFonts w:ascii="Tahoma" w:hAnsi="Tahoma" w:cs="Tahoma"/>
          <w:kern w:val="0"/>
        </w:rPr>
        <w:t xml:space="preserve">The following are the key principles </w:t>
      </w:r>
      <w:r>
        <w:rPr>
          <w:rFonts w:ascii="Tahoma" w:hAnsi="Tahoma" w:cs="Tahoma"/>
          <w:kern w:val="0"/>
        </w:rPr>
        <w:t>The Lightwave Community</w:t>
      </w:r>
      <w:r w:rsidRPr="005C1BAC">
        <w:rPr>
          <w:rFonts w:ascii="Tahoma" w:hAnsi="Tahoma" w:cs="Tahoma"/>
          <w:kern w:val="0"/>
        </w:rPr>
        <w:t xml:space="preserve"> follows:</w:t>
      </w:r>
    </w:p>
    <w:p w14:paraId="4EBD6553" w14:textId="3C592D67" w:rsidR="005C1BAC" w:rsidRPr="005C1BAC" w:rsidRDefault="005C1BAC" w:rsidP="007718D3">
      <w:pPr>
        <w:widowControl/>
        <w:autoSpaceDE w:val="0"/>
        <w:autoSpaceDN w:val="0"/>
        <w:adjustRightInd w:val="0"/>
        <w:spacing w:before="120" w:after="120"/>
        <w:rPr>
          <w:rFonts w:ascii="Tahoma" w:hAnsi="Tahoma" w:cs="Tahoma"/>
          <w:kern w:val="0"/>
        </w:rPr>
      </w:pPr>
      <w:r w:rsidRPr="005C1BAC">
        <w:rPr>
          <w:rFonts w:ascii="Tahoma" w:hAnsi="Tahoma" w:cs="Tahoma"/>
          <w:kern w:val="0"/>
        </w:rPr>
        <w:t>1. We are committed to the prevention of tax-evasion either directly as a</w:t>
      </w:r>
      <w:r w:rsidR="00777036">
        <w:rPr>
          <w:rFonts w:ascii="Tahoma" w:hAnsi="Tahoma" w:cs="Tahoma"/>
          <w:kern w:val="0"/>
        </w:rPr>
        <w:t xml:space="preserve"> community </w:t>
      </w:r>
      <w:r w:rsidRPr="005C1BAC">
        <w:rPr>
          <w:rFonts w:ascii="Tahoma" w:hAnsi="Tahoma" w:cs="Tahoma"/>
          <w:kern w:val="0"/>
        </w:rPr>
        <w:t>or</w:t>
      </w:r>
      <w:r w:rsidR="00777036">
        <w:rPr>
          <w:rFonts w:ascii="Tahoma" w:hAnsi="Tahoma" w:cs="Tahoma"/>
          <w:kern w:val="0"/>
        </w:rPr>
        <w:t xml:space="preserve"> </w:t>
      </w:r>
      <w:r w:rsidRPr="005C1BAC">
        <w:rPr>
          <w:rFonts w:ascii="Tahoma" w:hAnsi="Tahoma" w:cs="Tahoma"/>
          <w:kern w:val="0"/>
        </w:rPr>
        <w:t>indirectly in relation to individuals and companies that we deal with.</w:t>
      </w:r>
    </w:p>
    <w:p w14:paraId="715A9529" w14:textId="15750D9A" w:rsidR="005C1BAC" w:rsidRPr="005C1BAC" w:rsidRDefault="005C1BAC" w:rsidP="007718D3">
      <w:pPr>
        <w:widowControl/>
        <w:autoSpaceDE w:val="0"/>
        <w:autoSpaceDN w:val="0"/>
        <w:adjustRightInd w:val="0"/>
        <w:spacing w:before="120" w:after="120"/>
        <w:rPr>
          <w:rFonts w:ascii="Tahoma" w:hAnsi="Tahoma" w:cs="Tahoma"/>
          <w:kern w:val="0"/>
        </w:rPr>
      </w:pPr>
      <w:r w:rsidRPr="005C1BAC">
        <w:rPr>
          <w:rFonts w:ascii="Tahoma" w:hAnsi="Tahoma" w:cs="Tahoma"/>
          <w:kern w:val="0"/>
        </w:rPr>
        <w:t>2. We will brief this policy to all employees and key volunteers, ideally via face to face</w:t>
      </w:r>
      <w:r w:rsidR="00777036">
        <w:rPr>
          <w:rFonts w:ascii="Tahoma" w:hAnsi="Tahoma" w:cs="Tahoma"/>
          <w:kern w:val="0"/>
        </w:rPr>
        <w:t xml:space="preserve"> </w:t>
      </w:r>
      <w:r w:rsidRPr="005C1BAC">
        <w:rPr>
          <w:rFonts w:ascii="Tahoma" w:hAnsi="Tahoma" w:cs="Tahoma"/>
          <w:kern w:val="0"/>
        </w:rPr>
        <w:t>meetings but potentially via email (with a confirmation that the recipient has read and</w:t>
      </w:r>
      <w:r w:rsidR="00777036">
        <w:rPr>
          <w:rFonts w:ascii="Tahoma" w:hAnsi="Tahoma" w:cs="Tahoma"/>
          <w:kern w:val="0"/>
        </w:rPr>
        <w:t xml:space="preserve"> </w:t>
      </w:r>
      <w:r w:rsidRPr="005C1BAC">
        <w:rPr>
          <w:rFonts w:ascii="Tahoma" w:hAnsi="Tahoma" w:cs="Tahoma"/>
          <w:kern w:val="0"/>
        </w:rPr>
        <w:t>understood the policy).</w:t>
      </w:r>
    </w:p>
    <w:p w14:paraId="3B194C17" w14:textId="77777777" w:rsidR="005C1BAC" w:rsidRPr="005C1BAC" w:rsidRDefault="005C1BAC" w:rsidP="007718D3">
      <w:pPr>
        <w:widowControl/>
        <w:autoSpaceDE w:val="0"/>
        <w:autoSpaceDN w:val="0"/>
        <w:adjustRightInd w:val="0"/>
        <w:spacing w:before="120" w:after="120"/>
        <w:rPr>
          <w:rFonts w:ascii="Tahoma" w:hAnsi="Tahoma" w:cs="Tahoma"/>
          <w:kern w:val="0"/>
        </w:rPr>
      </w:pPr>
      <w:r w:rsidRPr="005C1BAC">
        <w:rPr>
          <w:rFonts w:ascii="Tahoma" w:hAnsi="Tahoma" w:cs="Tahoma"/>
          <w:kern w:val="0"/>
        </w:rPr>
        <w:t>3. We operate a zero-tolerance attitude to tax-evasion.</w:t>
      </w:r>
    </w:p>
    <w:p w14:paraId="25299C34" w14:textId="4C7EE24F" w:rsidR="005C1BAC" w:rsidRPr="005C1BAC" w:rsidRDefault="005C1BAC" w:rsidP="007718D3">
      <w:pPr>
        <w:widowControl/>
        <w:autoSpaceDE w:val="0"/>
        <w:autoSpaceDN w:val="0"/>
        <w:adjustRightInd w:val="0"/>
        <w:spacing w:before="120" w:after="120"/>
        <w:rPr>
          <w:rFonts w:ascii="Tahoma" w:hAnsi="Tahoma" w:cs="Tahoma"/>
          <w:kern w:val="0"/>
        </w:rPr>
      </w:pPr>
      <w:r w:rsidRPr="005C1BAC">
        <w:rPr>
          <w:rFonts w:ascii="Tahoma" w:hAnsi="Tahoma" w:cs="Tahoma"/>
          <w:kern w:val="0"/>
        </w:rPr>
        <w:t>4. Alongside statutory authorities we will investigate instances of actual, attempted and</w:t>
      </w:r>
      <w:r w:rsidR="00777036">
        <w:rPr>
          <w:rFonts w:ascii="Tahoma" w:hAnsi="Tahoma" w:cs="Tahoma"/>
          <w:kern w:val="0"/>
        </w:rPr>
        <w:t xml:space="preserve"> </w:t>
      </w:r>
      <w:r w:rsidRPr="005C1BAC">
        <w:rPr>
          <w:rFonts w:ascii="Tahoma" w:hAnsi="Tahoma" w:cs="Tahoma"/>
          <w:kern w:val="0"/>
        </w:rPr>
        <w:t>suspected tax-evasion committed by employees, volunteers, contractors, suppliers</w:t>
      </w:r>
      <w:r w:rsidR="00777036">
        <w:rPr>
          <w:rFonts w:ascii="Tahoma" w:hAnsi="Tahoma" w:cs="Tahoma"/>
          <w:kern w:val="0"/>
        </w:rPr>
        <w:t xml:space="preserve"> </w:t>
      </w:r>
      <w:r w:rsidRPr="005C1BAC">
        <w:rPr>
          <w:rFonts w:ascii="Tahoma" w:hAnsi="Tahoma" w:cs="Tahoma"/>
          <w:kern w:val="0"/>
        </w:rPr>
        <w:t>and other third parties.</w:t>
      </w:r>
    </w:p>
    <w:p w14:paraId="485A35D5" w14:textId="77777777" w:rsidR="005C1BAC" w:rsidRPr="005C1BAC" w:rsidRDefault="005C1BAC" w:rsidP="007718D3">
      <w:pPr>
        <w:widowControl/>
        <w:autoSpaceDE w:val="0"/>
        <w:autoSpaceDN w:val="0"/>
        <w:adjustRightInd w:val="0"/>
        <w:spacing w:before="120" w:after="120"/>
        <w:rPr>
          <w:rFonts w:ascii="Tahoma" w:hAnsi="Tahoma" w:cs="Tahoma"/>
          <w:kern w:val="0"/>
        </w:rPr>
      </w:pPr>
      <w:r w:rsidRPr="005C1BAC">
        <w:rPr>
          <w:rFonts w:ascii="Tahoma" w:hAnsi="Tahoma" w:cs="Tahoma"/>
          <w:kern w:val="0"/>
        </w:rPr>
        <w:lastRenderedPageBreak/>
        <w:t>5. We may take disciplinary action against the perpetrators.</w:t>
      </w:r>
    </w:p>
    <w:p w14:paraId="47CFF609" w14:textId="77777777" w:rsidR="005C1BAC" w:rsidRPr="005C1BAC" w:rsidRDefault="005C1BAC" w:rsidP="00777036">
      <w:pPr>
        <w:pStyle w:val="Heading2"/>
      </w:pPr>
      <w:r w:rsidRPr="005C1BAC">
        <w:t>Procedures</w:t>
      </w:r>
    </w:p>
    <w:p w14:paraId="7D1F6E75" w14:textId="1C006DC2" w:rsidR="005C1BAC" w:rsidRPr="005C1BAC" w:rsidRDefault="005C1BAC" w:rsidP="007718D3">
      <w:pPr>
        <w:widowControl/>
        <w:autoSpaceDE w:val="0"/>
        <w:autoSpaceDN w:val="0"/>
        <w:adjustRightInd w:val="0"/>
        <w:spacing w:before="120" w:after="120"/>
        <w:rPr>
          <w:rFonts w:ascii="Tahoma" w:hAnsi="Tahoma" w:cs="Tahoma"/>
          <w:kern w:val="0"/>
        </w:rPr>
      </w:pPr>
      <w:r w:rsidRPr="005C1BAC">
        <w:rPr>
          <w:rFonts w:ascii="Tahoma" w:hAnsi="Tahoma" w:cs="Tahoma"/>
          <w:kern w:val="0"/>
        </w:rPr>
        <w:t>Employees and volunteer leaders should familiarise themselves with the types of tax evasion</w:t>
      </w:r>
      <w:r w:rsidR="00777036">
        <w:rPr>
          <w:rFonts w:ascii="Tahoma" w:hAnsi="Tahoma" w:cs="Tahoma"/>
          <w:kern w:val="0"/>
        </w:rPr>
        <w:t xml:space="preserve"> </w:t>
      </w:r>
      <w:r w:rsidRPr="005C1BAC">
        <w:rPr>
          <w:rFonts w:ascii="Tahoma" w:hAnsi="Tahoma" w:cs="Tahoma"/>
          <w:kern w:val="0"/>
        </w:rPr>
        <w:t xml:space="preserve">that might occur within their area of work and responsibility at </w:t>
      </w:r>
      <w:r>
        <w:rPr>
          <w:rFonts w:ascii="Tahoma" w:hAnsi="Tahoma" w:cs="Tahoma"/>
          <w:kern w:val="0"/>
        </w:rPr>
        <w:t>The Lightwave Community</w:t>
      </w:r>
      <w:r w:rsidRPr="005C1BAC">
        <w:rPr>
          <w:rFonts w:ascii="Tahoma" w:hAnsi="Tahoma" w:cs="Tahoma"/>
          <w:kern w:val="0"/>
        </w:rPr>
        <w:t>.</w:t>
      </w:r>
    </w:p>
    <w:p w14:paraId="5CC3BCF6" w14:textId="0464B116" w:rsidR="005C1BAC" w:rsidRPr="005C1BAC" w:rsidRDefault="005C1BAC" w:rsidP="007718D3">
      <w:pPr>
        <w:widowControl/>
        <w:autoSpaceDE w:val="0"/>
        <w:autoSpaceDN w:val="0"/>
        <w:adjustRightInd w:val="0"/>
        <w:spacing w:before="120" w:after="120"/>
        <w:rPr>
          <w:rFonts w:ascii="Tahoma" w:hAnsi="Tahoma" w:cs="Tahoma"/>
          <w:kern w:val="0"/>
        </w:rPr>
      </w:pPr>
      <w:r w:rsidRPr="005C1BAC">
        <w:rPr>
          <w:rFonts w:ascii="Tahoma" w:hAnsi="Tahoma" w:cs="Tahoma"/>
          <w:kern w:val="0"/>
        </w:rPr>
        <w:t>Reports of suspected tax-evasion should in the first instance be reported to a supervisor/line</w:t>
      </w:r>
      <w:r w:rsidR="00777036">
        <w:rPr>
          <w:rFonts w:ascii="Tahoma" w:hAnsi="Tahoma" w:cs="Tahoma"/>
          <w:kern w:val="0"/>
        </w:rPr>
        <w:t xml:space="preserve"> </w:t>
      </w:r>
      <w:r w:rsidRPr="005C1BAC">
        <w:rPr>
          <w:rFonts w:ascii="Tahoma" w:hAnsi="Tahoma" w:cs="Tahoma"/>
          <w:kern w:val="0"/>
        </w:rPr>
        <w:t xml:space="preserve">manager or group leader, but can also be reported directly to the Treasurer </w:t>
      </w:r>
      <w:r w:rsidR="00777036">
        <w:rPr>
          <w:rFonts w:ascii="Tahoma" w:hAnsi="Tahoma" w:cs="Tahoma"/>
          <w:kern w:val="0"/>
        </w:rPr>
        <w:t xml:space="preserve">or Leader of Lightwave </w:t>
      </w:r>
      <w:r w:rsidRPr="005C1BAC">
        <w:rPr>
          <w:rFonts w:ascii="Tahoma" w:hAnsi="Tahoma" w:cs="Tahoma"/>
          <w:kern w:val="0"/>
        </w:rPr>
        <w:t>where the manager or group leader may be implicated in the fraud. The manager or group</w:t>
      </w:r>
      <w:r w:rsidR="00777036">
        <w:rPr>
          <w:rFonts w:ascii="Tahoma" w:hAnsi="Tahoma" w:cs="Tahoma"/>
          <w:kern w:val="0"/>
        </w:rPr>
        <w:t xml:space="preserve"> </w:t>
      </w:r>
      <w:r w:rsidRPr="005C1BAC">
        <w:rPr>
          <w:rFonts w:ascii="Tahoma" w:hAnsi="Tahoma" w:cs="Tahoma"/>
          <w:kern w:val="0"/>
        </w:rPr>
        <w:t xml:space="preserve">leader will then work with the </w:t>
      </w:r>
      <w:r w:rsidR="00777036">
        <w:rPr>
          <w:rFonts w:ascii="Tahoma" w:hAnsi="Tahoma" w:cs="Tahoma"/>
          <w:kern w:val="0"/>
        </w:rPr>
        <w:t>Leader of Lightwave</w:t>
      </w:r>
      <w:r w:rsidRPr="005C1BAC">
        <w:rPr>
          <w:rFonts w:ascii="Tahoma" w:hAnsi="Tahoma" w:cs="Tahoma"/>
          <w:kern w:val="0"/>
        </w:rPr>
        <w:t xml:space="preserve">, the Treasurer or </w:t>
      </w:r>
      <w:r w:rsidR="00777036">
        <w:rPr>
          <w:rFonts w:ascii="Tahoma" w:hAnsi="Tahoma" w:cs="Tahoma"/>
          <w:kern w:val="0"/>
        </w:rPr>
        <w:t xml:space="preserve">another authorised Trustee </w:t>
      </w:r>
      <w:r w:rsidRPr="005C1BAC">
        <w:rPr>
          <w:rFonts w:ascii="Tahoma" w:hAnsi="Tahoma" w:cs="Tahoma"/>
          <w:kern w:val="0"/>
        </w:rPr>
        <w:t>to decide on a</w:t>
      </w:r>
      <w:r w:rsidR="00777036">
        <w:rPr>
          <w:rFonts w:ascii="Tahoma" w:hAnsi="Tahoma" w:cs="Tahoma"/>
          <w:kern w:val="0"/>
        </w:rPr>
        <w:t xml:space="preserve"> </w:t>
      </w:r>
      <w:r w:rsidRPr="005C1BAC">
        <w:rPr>
          <w:rFonts w:ascii="Tahoma" w:hAnsi="Tahoma" w:cs="Tahoma"/>
          <w:kern w:val="0"/>
        </w:rPr>
        <w:t>course of action and formally record the report. These reports will be kept confidential and</w:t>
      </w:r>
      <w:r w:rsidR="00777036">
        <w:rPr>
          <w:rFonts w:ascii="Tahoma" w:hAnsi="Tahoma" w:cs="Tahoma"/>
          <w:kern w:val="0"/>
        </w:rPr>
        <w:t xml:space="preserve"> </w:t>
      </w:r>
      <w:r w:rsidRPr="005C1BAC">
        <w:rPr>
          <w:rFonts w:ascii="Tahoma" w:hAnsi="Tahoma" w:cs="Tahoma"/>
          <w:kern w:val="0"/>
        </w:rPr>
        <w:t>stored electronically for reference.</w:t>
      </w:r>
    </w:p>
    <w:p w14:paraId="696DE608" w14:textId="74C31C4D" w:rsidR="005C1BAC" w:rsidRPr="005C1BAC" w:rsidRDefault="005C1BAC" w:rsidP="007718D3">
      <w:pPr>
        <w:widowControl/>
        <w:autoSpaceDE w:val="0"/>
        <w:autoSpaceDN w:val="0"/>
        <w:adjustRightInd w:val="0"/>
        <w:spacing w:before="120" w:after="120"/>
        <w:rPr>
          <w:rFonts w:ascii="Tahoma" w:hAnsi="Tahoma" w:cs="Tahoma"/>
          <w:kern w:val="0"/>
        </w:rPr>
      </w:pPr>
      <w:r w:rsidRPr="005C1BAC">
        <w:rPr>
          <w:rFonts w:ascii="Tahoma" w:hAnsi="Tahoma" w:cs="Tahoma"/>
          <w:kern w:val="0"/>
        </w:rPr>
        <w:t>Depending on the nature of the tax-evasion the police and other statutory authorities e.g.</w:t>
      </w:r>
      <w:r w:rsidR="00777036">
        <w:rPr>
          <w:rFonts w:ascii="Tahoma" w:hAnsi="Tahoma" w:cs="Tahoma"/>
          <w:kern w:val="0"/>
        </w:rPr>
        <w:t xml:space="preserve"> </w:t>
      </w:r>
      <w:r w:rsidRPr="005C1BAC">
        <w:rPr>
          <w:rFonts w:ascii="Tahoma" w:hAnsi="Tahoma" w:cs="Tahoma"/>
          <w:kern w:val="0"/>
        </w:rPr>
        <w:t>HMRC will need to be involved. Their involvement should be instigated by the</w:t>
      </w:r>
      <w:r w:rsidR="00777036" w:rsidRPr="005C1BAC">
        <w:rPr>
          <w:rFonts w:ascii="Tahoma" w:hAnsi="Tahoma" w:cs="Tahoma"/>
          <w:kern w:val="0"/>
        </w:rPr>
        <w:t xml:space="preserve"> </w:t>
      </w:r>
      <w:r w:rsidR="00777036">
        <w:rPr>
          <w:rFonts w:ascii="Tahoma" w:hAnsi="Tahoma" w:cs="Tahoma"/>
          <w:kern w:val="0"/>
        </w:rPr>
        <w:t>Leader of Lightwave</w:t>
      </w:r>
      <w:r w:rsidR="00777036" w:rsidRPr="005C1BAC">
        <w:rPr>
          <w:rFonts w:ascii="Tahoma" w:hAnsi="Tahoma" w:cs="Tahoma"/>
          <w:kern w:val="0"/>
        </w:rPr>
        <w:t xml:space="preserve">, the Treasurer or </w:t>
      </w:r>
      <w:r w:rsidR="00777036">
        <w:rPr>
          <w:rFonts w:ascii="Tahoma" w:hAnsi="Tahoma" w:cs="Tahoma"/>
          <w:kern w:val="0"/>
        </w:rPr>
        <w:t>another authorised Trustee</w:t>
      </w:r>
      <w:r w:rsidRPr="005C1BAC">
        <w:rPr>
          <w:rFonts w:ascii="Tahoma" w:hAnsi="Tahoma" w:cs="Tahoma"/>
          <w:kern w:val="0"/>
        </w:rPr>
        <w:t>, but with all the Trustees being informed about what</w:t>
      </w:r>
      <w:r w:rsidR="00777036">
        <w:rPr>
          <w:rFonts w:ascii="Tahoma" w:hAnsi="Tahoma" w:cs="Tahoma"/>
          <w:kern w:val="0"/>
        </w:rPr>
        <w:t xml:space="preserve"> </w:t>
      </w:r>
      <w:r w:rsidRPr="005C1BAC">
        <w:rPr>
          <w:rFonts w:ascii="Tahoma" w:hAnsi="Tahoma" w:cs="Tahoma"/>
          <w:kern w:val="0"/>
        </w:rPr>
        <w:t>is happening and why.</w:t>
      </w:r>
      <w:r w:rsidR="00777036">
        <w:rPr>
          <w:rFonts w:ascii="Tahoma" w:hAnsi="Tahoma" w:cs="Tahoma"/>
          <w:kern w:val="0"/>
        </w:rPr>
        <w:t xml:space="preserve"> </w:t>
      </w:r>
      <w:r w:rsidR="00777036" w:rsidRPr="00777036">
        <w:rPr>
          <w:rFonts w:ascii="Tahoma" w:hAnsi="Tahoma" w:cs="Tahoma"/>
          <w:kern w:val="0"/>
        </w:rPr>
        <w:t>St Edmundsbury and Ipswich Diocesan Board of Finance</w:t>
      </w:r>
      <w:r w:rsidR="00777036">
        <w:rPr>
          <w:rFonts w:ascii="Tahoma" w:hAnsi="Tahoma" w:cs="Tahoma"/>
          <w:kern w:val="0"/>
        </w:rPr>
        <w:t xml:space="preserve"> should also be kept informed throughout the process.  </w:t>
      </w:r>
    </w:p>
    <w:p w14:paraId="381EAFA7" w14:textId="77777777" w:rsidR="005C1BAC" w:rsidRPr="005C1BAC" w:rsidRDefault="005C1BAC" w:rsidP="007718D3">
      <w:pPr>
        <w:widowControl/>
        <w:autoSpaceDE w:val="0"/>
        <w:autoSpaceDN w:val="0"/>
        <w:adjustRightInd w:val="0"/>
        <w:spacing w:before="120" w:after="120"/>
        <w:rPr>
          <w:rFonts w:ascii="Tahoma" w:hAnsi="Tahoma" w:cs="Tahoma"/>
          <w:kern w:val="0"/>
        </w:rPr>
      </w:pPr>
      <w:r w:rsidRPr="005C1BAC">
        <w:rPr>
          <w:rFonts w:ascii="Tahoma" w:hAnsi="Tahoma" w:cs="Tahoma"/>
          <w:kern w:val="0"/>
        </w:rPr>
        <w:t>HMRC can be contacted via:</w:t>
      </w:r>
    </w:p>
    <w:p w14:paraId="5C597755" w14:textId="3E34E33D" w:rsidR="005C1BAC" w:rsidRPr="005C1BAC" w:rsidRDefault="005C1BAC" w:rsidP="007718D3">
      <w:pPr>
        <w:widowControl/>
        <w:autoSpaceDE w:val="0"/>
        <w:autoSpaceDN w:val="0"/>
        <w:adjustRightInd w:val="0"/>
        <w:spacing w:before="120" w:after="120"/>
        <w:rPr>
          <w:rFonts w:ascii="Tahoma" w:hAnsi="Tahoma" w:cs="Tahoma"/>
          <w:kern w:val="0"/>
        </w:rPr>
      </w:pPr>
      <w:r w:rsidRPr="005C1BAC">
        <w:rPr>
          <w:rFonts w:ascii="Tahoma" w:hAnsi="Tahoma" w:cs="Tahoma"/>
          <w:kern w:val="0"/>
        </w:rPr>
        <w:t xml:space="preserve">- online - </w:t>
      </w:r>
      <w:r w:rsidRPr="005C1BAC">
        <w:rPr>
          <w:rFonts w:ascii="Tahoma" w:hAnsi="Tahoma" w:cs="Tahoma"/>
          <w:color w:val="0563C2"/>
          <w:kern w:val="0"/>
        </w:rPr>
        <w:t xml:space="preserve">www.gov.uk/government/organisations/hm-revenuecustoms/contact/reporting-tax-evasion </w:t>
      </w:r>
      <w:r w:rsidRPr="005C1BAC">
        <w:rPr>
          <w:rFonts w:ascii="Tahoma" w:hAnsi="Tahoma" w:cs="Tahoma"/>
          <w:kern w:val="0"/>
        </w:rPr>
        <w:t>or</w:t>
      </w:r>
    </w:p>
    <w:p w14:paraId="6F43E1E6" w14:textId="77777777" w:rsidR="005C1BAC" w:rsidRPr="005C1BAC" w:rsidRDefault="005C1BAC" w:rsidP="007718D3">
      <w:pPr>
        <w:widowControl/>
        <w:autoSpaceDE w:val="0"/>
        <w:autoSpaceDN w:val="0"/>
        <w:adjustRightInd w:val="0"/>
        <w:spacing w:before="120" w:after="120"/>
        <w:rPr>
          <w:rFonts w:ascii="Tahoma" w:hAnsi="Tahoma" w:cs="Tahoma"/>
          <w:kern w:val="0"/>
        </w:rPr>
      </w:pPr>
      <w:r w:rsidRPr="005C1BAC">
        <w:rPr>
          <w:rFonts w:ascii="Tahoma" w:hAnsi="Tahoma" w:cs="Tahoma"/>
          <w:kern w:val="0"/>
        </w:rPr>
        <w:t>- by phone at 0800 788 887.</w:t>
      </w:r>
    </w:p>
    <w:p w14:paraId="07561968" w14:textId="115FAD50" w:rsidR="005C1BAC" w:rsidRPr="005C1BAC" w:rsidRDefault="005C1BAC" w:rsidP="007718D3">
      <w:pPr>
        <w:widowControl/>
        <w:autoSpaceDE w:val="0"/>
        <w:autoSpaceDN w:val="0"/>
        <w:adjustRightInd w:val="0"/>
        <w:spacing w:before="120" w:after="120"/>
        <w:rPr>
          <w:rFonts w:ascii="Tahoma" w:hAnsi="Tahoma" w:cs="Tahoma"/>
          <w:kern w:val="0"/>
        </w:rPr>
      </w:pPr>
      <w:r w:rsidRPr="005C1BAC">
        <w:rPr>
          <w:rFonts w:ascii="Tahoma" w:hAnsi="Tahoma" w:cs="Tahoma"/>
          <w:kern w:val="0"/>
        </w:rPr>
        <w:t>As for Fraud the Trustees, employees and key volunteers need to assess what lessons need</w:t>
      </w:r>
      <w:r w:rsidR="00777036">
        <w:rPr>
          <w:rFonts w:ascii="Tahoma" w:hAnsi="Tahoma" w:cs="Tahoma"/>
          <w:kern w:val="0"/>
        </w:rPr>
        <w:t xml:space="preserve"> </w:t>
      </w:r>
      <w:r w:rsidRPr="005C1BAC">
        <w:rPr>
          <w:rFonts w:ascii="Tahoma" w:hAnsi="Tahoma" w:cs="Tahoma"/>
          <w:kern w:val="0"/>
        </w:rPr>
        <w:t>to be learned from each incident, what risks need to be mitigated further, and the impact on</w:t>
      </w:r>
      <w:r w:rsidR="00777036">
        <w:rPr>
          <w:rFonts w:ascii="Tahoma" w:hAnsi="Tahoma" w:cs="Tahoma"/>
          <w:kern w:val="0"/>
        </w:rPr>
        <w:t xml:space="preserve"> </w:t>
      </w:r>
      <w:r w:rsidRPr="005C1BAC">
        <w:rPr>
          <w:rFonts w:ascii="Tahoma" w:hAnsi="Tahoma" w:cs="Tahoma"/>
          <w:kern w:val="0"/>
        </w:rPr>
        <w:t>our budget. The plan of action should be communicated to Trustees, employees and key</w:t>
      </w:r>
      <w:r w:rsidR="00777036">
        <w:rPr>
          <w:rFonts w:ascii="Tahoma" w:hAnsi="Tahoma" w:cs="Tahoma"/>
          <w:kern w:val="0"/>
        </w:rPr>
        <w:t xml:space="preserve"> </w:t>
      </w:r>
      <w:r w:rsidRPr="005C1BAC">
        <w:rPr>
          <w:rFonts w:ascii="Tahoma" w:hAnsi="Tahoma" w:cs="Tahoma"/>
          <w:kern w:val="0"/>
        </w:rPr>
        <w:t xml:space="preserve">volunteers </w:t>
      </w:r>
      <w:r w:rsidR="00777036">
        <w:rPr>
          <w:rFonts w:ascii="Tahoma" w:hAnsi="Tahoma" w:cs="Tahoma"/>
          <w:kern w:val="0"/>
        </w:rPr>
        <w:t xml:space="preserve">and the </w:t>
      </w:r>
      <w:r w:rsidR="00777036" w:rsidRPr="00777036">
        <w:rPr>
          <w:rFonts w:ascii="Tahoma" w:hAnsi="Tahoma" w:cs="Tahoma"/>
          <w:kern w:val="0"/>
        </w:rPr>
        <w:t>St Edmundsbury and Ipswich Diocesan Board of Finance</w:t>
      </w:r>
      <w:r w:rsidRPr="005C1BAC">
        <w:rPr>
          <w:rFonts w:ascii="Tahoma" w:hAnsi="Tahoma" w:cs="Tahoma"/>
          <w:kern w:val="0"/>
        </w:rPr>
        <w:t>.</w:t>
      </w:r>
    </w:p>
    <w:p w14:paraId="223E96B4" w14:textId="77777777" w:rsidR="005C1BAC" w:rsidRPr="005C1BAC" w:rsidRDefault="005C1BAC" w:rsidP="00777036">
      <w:pPr>
        <w:pStyle w:val="Heading2"/>
      </w:pPr>
      <w:r w:rsidRPr="005C1BAC">
        <w:t>Practical action to prevent tax-evasion occurring</w:t>
      </w:r>
    </w:p>
    <w:p w14:paraId="633CDC0D" w14:textId="77A6D4A1" w:rsidR="005C1BAC" w:rsidRPr="005C1BAC" w:rsidRDefault="005C1BAC" w:rsidP="007718D3">
      <w:pPr>
        <w:widowControl/>
        <w:autoSpaceDE w:val="0"/>
        <w:autoSpaceDN w:val="0"/>
        <w:adjustRightInd w:val="0"/>
        <w:spacing w:before="120" w:after="120"/>
        <w:rPr>
          <w:rFonts w:ascii="Tahoma" w:hAnsi="Tahoma" w:cs="Tahoma"/>
          <w:kern w:val="0"/>
        </w:rPr>
      </w:pPr>
      <w:r w:rsidRPr="005C1BAC">
        <w:rPr>
          <w:rFonts w:ascii="Tahoma" w:hAnsi="Tahoma" w:cs="Tahoma"/>
          <w:kern w:val="0"/>
        </w:rPr>
        <w:t xml:space="preserve">The following items are key areas where </w:t>
      </w:r>
      <w:r>
        <w:rPr>
          <w:rFonts w:ascii="Tahoma" w:hAnsi="Tahoma" w:cs="Tahoma"/>
          <w:kern w:val="0"/>
        </w:rPr>
        <w:t>The Lightwave Community</w:t>
      </w:r>
      <w:r w:rsidRPr="005C1BAC">
        <w:rPr>
          <w:rFonts w:ascii="Tahoma" w:hAnsi="Tahoma" w:cs="Tahoma"/>
          <w:kern w:val="0"/>
        </w:rPr>
        <w:t xml:space="preserve"> can combat tax-evasion by basic</w:t>
      </w:r>
      <w:r w:rsidR="00777036">
        <w:rPr>
          <w:rFonts w:ascii="Tahoma" w:hAnsi="Tahoma" w:cs="Tahoma"/>
          <w:kern w:val="0"/>
        </w:rPr>
        <w:t xml:space="preserve"> </w:t>
      </w:r>
      <w:r w:rsidRPr="005C1BAC">
        <w:rPr>
          <w:rFonts w:ascii="Tahoma" w:hAnsi="Tahoma" w:cs="Tahoma"/>
          <w:kern w:val="0"/>
        </w:rPr>
        <w:t>awareness and implementation of relevant controls:</w:t>
      </w:r>
    </w:p>
    <w:p w14:paraId="4BE6A9E4" w14:textId="3E9D8174" w:rsidR="005C1BAC" w:rsidRPr="005C1BAC" w:rsidRDefault="005C1BAC" w:rsidP="007718D3">
      <w:pPr>
        <w:widowControl/>
        <w:autoSpaceDE w:val="0"/>
        <w:autoSpaceDN w:val="0"/>
        <w:adjustRightInd w:val="0"/>
        <w:spacing w:before="120" w:after="120"/>
        <w:rPr>
          <w:rFonts w:ascii="Tahoma" w:hAnsi="Tahoma" w:cs="Tahoma"/>
          <w:kern w:val="0"/>
        </w:rPr>
      </w:pPr>
      <w:r w:rsidRPr="005C1BAC">
        <w:rPr>
          <w:rFonts w:ascii="Tahoma" w:hAnsi="Tahoma" w:cs="Tahoma"/>
          <w:kern w:val="0"/>
        </w:rPr>
        <w:t>1. Operate the defined financial controls in the Finance Guidelines document which are</w:t>
      </w:r>
      <w:r w:rsidR="00777036">
        <w:rPr>
          <w:rFonts w:ascii="Tahoma" w:hAnsi="Tahoma" w:cs="Tahoma"/>
          <w:kern w:val="0"/>
        </w:rPr>
        <w:t xml:space="preserve"> </w:t>
      </w:r>
      <w:r w:rsidRPr="005C1BAC">
        <w:rPr>
          <w:rFonts w:ascii="Tahoma" w:hAnsi="Tahoma" w:cs="Tahoma"/>
          <w:kern w:val="0"/>
        </w:rPr>
        <w:t>reviewed at least annually. This includes segregating financial duties between</w:t>
      </w:r>
      <w:r w:rsidR="00777036">
        <w:rPr>
          <w:rFonts w:ascii="Tahoma" w:hAnsi="Tahoma" w:cs="Tahoma"/>
          <w:kern w:val="0"/>
        </w:rPr>
        <w:t xml:space="preserve"> </w:t>
      </w:r>
      <w:r w:rsidRPr="005C1BAC">
        <w:rPr>
          <w:rFonts w:ascii="Tahoma" w:hAnsi="Tahoma" w:cs="Tahoma"/>
          <w:kern w:val="0"/>
        </w:rPr>
        <w:t>multiple people (where possible) and having multiple authorisations for payments.</w:t>
      </w:r>
    </w:p>
    <w:p w14:paraId="6FFEF9DB" w14:textId="056FEC0C" w:rsidR="005C1BAC" w:rsidRPr="005C1BAC" w:rsidRDefault="005C1BAC" w:rsidP="007718D3">
      <w:pPr>
        <w:widowControl/>
        <w:autoSpaceDE w:val="0"/>
        <w:autoSpaceDN w:val="0"/>
        <w:adjustRightInd w:val="0"/>
        <w:spacing w:before="120" w:after="120"/>
        <w:rPr>
          <w:rFonts w:ascii="Tahoma" w:hAnsi="Tahoma" w:cs="Tahoma"/>
          <w:kern w:val="0"/>
        </w:rPr>
      </w:pPr>
      <w:r w:rsidRPr="005C1BAC">
        <w:rPr>
          <w:rFonts w:ascii="Tahoma" w:hAnsi="Tahoma" w:cs="Tahoma"/>
          <w:kern w:val="0"/>
        </w:rPr>
        <w:t>2. Ensure that there are minimal cash payments for any service/product/expense. Cash</w:t>
      </w:r>
      <w:r w:rsidR="00777036">
        <w:rPr>
          <w:rFonts w:ascii="Tahoma" w:hAnsi="Tahoma" w:cs="Tahoma"/>
          <w:kern w:val="0"/>
        </w:rPr>
        <w:t xml:space="preserve"> </w:t>
      </w:r>
      <w:r w:rsidRPr="005C1BAC">
        <w:rPr>
          <w:rFonts w:ascii="Tahoma" w:hAnsi="Tahoma" w:cs="Tahoma"/>
          <w:kern w:val="0"/>
        </w:rPr>
        <w:t>payments should be very much the exception and with the reason being documented</w:t>
      </w:r>
      <w:r w:rsidR="00777036">
        <w:rPr>
          <w:rFonts w:ascii="Tahoma" w:hAnsi="Tahoma" w:cs="Tahoma"/>
          <w:kern w:val="0"/>
        </w:rPr>
        <w:t xml:space="preserve"> </w:t>
      </w:r>
      <w:r w:rsidRPr="005C1BAC">
        <w:rPr>
          <w:rFonts w:ascii="Tahoma" w:hAnsi="Tahoma" w:cs="Tahoma"/>
          <w:kern w:val="0"/>
        </w:rPr>
        <w:t>so that there is confidence that it is not being used to evade legitimate tax liabilities.</w:t>
      </w:r>
    </w:p>
    <w:p w14:paraId="399C9274" w14:textId="0E67A970" w:rsidR="005C1BAC" w:rsidRPr="005C1BAC" w:rsidRDefault="005C1BAC" w:rsidP="007718D3">
      <w:pPr>
        <w:widowControl/>
        <w:autoSpaceDE w:val="0"/>
        <w:autoSpaceDN w:val="0"/>
        <w:adjustRightInd w:val="0"/>
        <w:spacing w:before="120" w:after="120"/>
        <w:rPr>
          <w:rFonts w:ascii="Tahoma" w:hAnsi="Tahoma" w:cs="Tahoma"/>
          <w:kern w:val="0"/>
        </w:rPr>
      </w:pPr>
      <w:r w:rsidRPr="005C1BAC">
        <w:rPr>
          <w:rFonts w:ascii="Tahoma" w:hAnsi="Tahoma" w:cs="Tahoma"/>
          <w:kern w:val="0"/>
        </w:rPr>
        <w:t>3. Ensuring that all donations against which Gift Aid is being claimed are associated</w:t>
      </w:r>
      <w:r w:rsidR="00777036">
        <w:rPr>
          <w:rFonts w:ascii="Tahoma" w:hAnsi="Tahoma" w:cs="Tahoma"/>
          <w:kern w:val="0"/>
        </w:rPr>
        <w:t xml:space="preserve"> </w:t>
      </w:r>
      <w:r w:rsidRPr="005C1BAC">
        <w:rPr>
          <w:rFonts w:ascii="Tahoma" w:hAnsi="Tahoma" w:cs="Tahoma"/>
          <w:kern w:val="0"/>
        </w:rPr>
        <w:t>directly with the individuals who have paid the donation.</w:t>
      </w:r>
    </w:p>
    <w:p w14:paraId="46AB38B8" w14:textId="46FC1796" w:rsidR="005C1BAC" w:rsidRPr="005C1BAC" w:rsidRDefault="005C1BAC" w:rsidP="007718D3">
      <w:pPr>
        <w:widowControl/>
        <w:autoSpaceDE w:val="0"/>
        <w:autoSpaceDN w:val="0"/>
        <w:adjustRightInd w:val="0"/>
        <w:spacing w:before="120" w:after="120"/>
        <w:rPr>
          <w:rFonts w:ascii="Tahoma" w:hAnsi="Tahoma" w:cs="Tahoma"/>
          <w:kern w:val="0"/>
        </w:rPr>
      </w:pPr>
      <w:r w:rsidRPr="005C1BAC">
        <w:rPr>
          <w:rFonts w:ascii="Tahoma" w:hAnsi="Tahoma" w:cs="Tahoma"/>
          <w:kern w:val="0"/>
        </w:rPr>
        <w:t xml:space="preserve">4. </w:t>
      </w:r>
      <w:r w:rsidR="003B58BD">
        <w:rPr>
          <w:rFonts w:ascii="Tahoma" w:hAnsi="Tahoma" w:cs="Tahoma"/>
          <w:kern w:val="0"/>
        </w:rPr>
        <w:t>Where relevant, t</w:t>
      </w:r>
      <w:r w:rsidRPr="005C1BAC">
        <w:rPr>
          <w:rFonts w:ascii="Tahoma" w:hAnsi="Tahoma" w:cs="Tahoma"/>
          <w:kern w:val="0"/>
        </w:rPr>
        <w:t xml:space="preserve">aking new </w:t>
      </w:r>
      <w:r w:rsidR="003B58BD">
        <w:rPr>
          <w:rFonts w:ascii="Tahoma" w:hAnsi="Tahoma" w:cs="Tahoma"/>
          <w:kern w:val="0"/>
        </w:rPr>
        <w:t xml:space="preserve">CIO </w:t>
      </w:r>
      <w:r w:rsidRPr="005C1BAC">
        <w:rPr>
          <w:rFonts w:ascii="Tahoma" w:hAnsi="Tahoma" w:cs="Tahoma"/>
          <w:kern w:val="0"/>
        </w:rPr>
        <w:t xml:space="preserve">employees through this </w:t>
      </w:r>
      <w:r w:rsidR="003B58BD">
        <w:rPr>
          <w:rFonts w:ascii="Tahoma" w:hAnsi="Tahoma" w:cs="Tahoma"/>
          <w:kern w:val="0"/>
        </w:rPr>
        <w:t>p</w:t>
      </w:r>
      <w:r w:rsidRPr="005C1BAC">
        <w:rPr>
          <w:rFonts w:ascii="Tahoma" w:hAnsi="Tahoma" w:cs="Tahoma"/>
          <w:kern w:val="0"/>
        </w:rPr>
        <w:t>olicy as part of their induction.</w:t>
      </w:r>
    </w:p>
    <w:p w14:paraId="31ABB6BF" w14:textId="77777777" w:rsidR="005C1BAC" w:rsidRPr="005C1BAC" w:rsidRDefault="005C1BAC" w:rsidP="007718D3">
      <w:pPr>
        <w:widowControl/>
        <w:autoSpaceDE w:val="0"/>
        <w:autoSpaceDN w:val="0"/>
        <w:adjustRightInd w:val="0"/>
        <w:spacing w:before="120" w:after="120"/>
        <w:rPr>
          <w:rFonts w:ascii="Tahoma" w:hAnsi="Tahoma" w:cs="Tahoma"/>
          <w:kern w:val="0"/>
        </w:rPr>
      </w:pPr>
      <w:r w:rsidRPr="005C1BAC">
        <w:rPr>
          <w:rFonts w:ascii="Tahoma" w:hAnsi="Tahoma" w:cs="Tahoma"/>
          <w:kern w:val="0"/>
        </w:rPr>
        <w:t>5. Assess whether there are any employee/trustee connections with suppliers.</w:t>
      </w:r>
    </w:p>
    <w:p w14:paraId="4E35CFEF" w14:textId="7230E3A5" w:rsidR="005C1BAC" w:rsidRPr="005C1BAC" w:rsidRDefault="005C1BAC" w:rsidP="007718D3">
      <w:pPr>
        <w:widowControl/>
        <w:autoSpaceDE w:val="0"/>
        <w:autoSpaceDN w:val="0"/>
        <w:adjustRightInd w:val="0"/>
        <w:spacing w:before="120" w:after="120"/>
        <w:rPr>
          <w:rFonts w:ascii="Tahoma" w:hAnsi="Tahoma" w:cs="Tahoma"/>
          <w:kern w:val="0"/>
        </w:rPr>
      </w:pPr>
      <w:r w:rsidRPr="005C1BAC">
        <w:rPr>
          <w:rFonts w:ascii="Tahoma" w:hAnsi="Tahoma" w:cs="Tahoma"/>
          <w:kern w:val="0"/>
        </w:rPr>
        <w:t>6. Any new contracts entered into with suppliers should be thoroughly assessed with</w:t>
      </w:r>
      <w:r w:rsidR="00777036">
        <w:rPr>
          <w:rFonts w:ascii="Tahoma" w:hAnsi="Tahoma" w:cs="Tahoma"/>
          <w:kern w:val="0"/>
        </w:rPr>
        <w:t xml:space="preserve"> </w:t>
      </w:r>
      <w:r w:rsidRPr="005C1BAC">
        <w:rPr>
          <w:rFonts w:ascii="Tahoma" w:hAnsi="Tahoma" w:cs="Tahoma"/>
          <w:kern w:val="0"/>
        </w:rPr>
        <w:t>regard to value for money, and Trustees may wish to consider asking new suppliers</w:t>
      </w:r>
      <w:r w:rsidR="00777036">
        <w:rPr>
          <w:rFonts w:ascii="Tahoma" w:hAnsi="Tahoma" w:cs="Tahoma"/>
          <w:kern w:val="0"/>
        </w:rPr>
        <w:t xml:space="preserve"> </w:t>
      </w:r>
      <w:r w:rsidRPr="005C1BAC">
        <w:rPr>
          <w:rFonts w:ascii="Tahoma" w:hAnsi="Tahoma" w:cs="Tahoma"/>
          <w:kern w:val="0"/>
        </w:rPr>
        <w:t>to declare whether they have any business, family or other connections with charity</w:t>
      </w:r>
      <w:r w:rsidR="00777036">
        <w:rPr>
          <w:rFonts w:ascii="Tahoma" w:hAnsi="Tahoma" w:cs="Tahoma"/>
          <w:kern w:val="0"/>
        </w:rPr>
        <w:t xml:space="preserve"> </w:t>
      </w:r>
      <w:r w:rsidRPr="005C1BAC">
        <w:rPr>
          <w:rFonts w:ascii="Tahoma" w:hAnsi="Tahoma" w:cs="Tahoma"/>
          <w:kern w:val="0"/>
        </w:rPr>
        <w:t>personnel.</w:t>
      </w:r>
    </w:p>
    <w:p w14:paraId="2B250815" w14:textId="543B3196" w:rsidR="00134802" w:rsidRDefault="00134802" w:rsidP="00134802">
      <w:pPr>
        <w:pStyle w:val="Heading1"/>
      </w:pPr>
      <w:r>
        <w:t>Bribes and Kickbacks</w:t>
      </w:r>
    </w:p>
    <w:p w14:paraId="3E0C3A82" w14:textId="3C28336C" w:rsidR="00134802" w:rsidRPr="00134802" w:rsidRDefault="00134802" w:rsidP="00134802">
      <w:pPr>
        <w:widowControl/>
        <w:autoSpaceDE w:val="0"/>
        <w:autoSpaceDN w:val="0"/>
        <w:adjustRightInd w:val="0"/>
        <w:spacing w:before="120" w:after="120"/>
        <w:rPr>
          <w:rFonts w:ascii="Tahoma" w:hAnsi="Tahoma" w:cs="Tahoma"/>
          <w:kern w:val="0"/>
        </w:rPr>
      </w:pPr>
      <w:r w:rsidRPr="00134802">
        <w:rPr>
          <w:rFonts w:ascii="Tahoma" w:hAnsi="Tahoma" w:cs="Tahoma"/>
          <w:kern w:val="0"/>
        </w:rPr>
        <w:t xml:space="preserve">The law prohibits the payment of any bribes, kickbacks or other illicit forms of payments. </w:t>
      </w:r>
      <w:r w:rsidR="003B58BD">
        <w:rPr>
          <w:rFonts w:ascii="Tahoma" w:hAnsi="Tahoma" w:cs="Tahoma"/>
          <w:kern w:val="0"/>
        </w:rPr>
        <w:t>Trustees</w:t>
      </w:r>
      <w:r>
        <w:rPr>
          <w:rFonts w:ascii="Tahoma" w:hAnsi="Tahoma" w:cs="Tahoma"/>
          <w:kern w:val="0"/>
        </w:rPr>
        <w:t xml:space="preserve">, </w:t>
      </w:r>
      <w:r w:rsidR="003B58BD">
        <w:rPr>
          <w:rFonts w:ascii="Tahoma" w:hAnsi="Tahoma" w:cs="Tahoma"/>
          <w:kern w:val="0"/>
        </w:rPr>
        <w:t xml:space="preserve">CIO </w:t>
      </w:r>
      <w:r>
        <w:rPr>
          <w:rFonts w:ascii="Tahoma" w:hAnsi="Tahoma" w:cs="Tahoma"/>
          <w:kern w:val="0"/>
        </w:rPr>
        <w:t>employees</w:t>
      </w:r>
      <w:r w:rsidRPr="00134802">
        <w:rPr>
          <w:rFonts w:ascii="Tahoma" w:hAnsi="Tahoma" w:cs="Tahoma"/>
          <w:kern w:val="0"/>
        </w:rPr>
        <w:t xml:space="preserve"> and </w:t>
      </w:r>
      <w:r w:rsidR="003B58BD">
        <w:rPr>
          <w:rFonts w:ascii="Tahoma" w:hAnsi="Tahoma" w:cs="Tahoma"/>
          <w:kern w:val="0"/>
        </w:rPr>
        <w:t xml:space="preserve">where relevant group leaders and </w:t>
      </w:r>
      <w:r w:rsidRPr="00134802">
        <w:rPr>
          <w:rFonts w:ascii="Tahoma" w:hAnsi="Tahoma" w:cs="Tahoma"/>
          <w:kern w:val="0"/>
        </w:rPr>
        <w:t>volunteers must not:</w:t>
      </w:r>
    </w:p>
    <w:p w14:paraId="762D699D" w14:textId="58252C69" w:rsidR="00134802" w:rsidRPr="00134802" w:rsidRDefault="00134802" w:rsidP="00134802">
      <w:pPr>
        <w:pStyle w:val="ListParagraph"/>
        <w:widowControl/>
        <w:numPr>
          <w:ilvl w:val="0"/>
          <w:numId w:val="44"/>
        </w:numPr>
        <w:autoSpaceDE w:val="0"/>
        <w:autoSpaceDN w:val="0"/>
        <w:adjustRightInd w:val="0"/>
        <w:spacing w:before="120" w:after="120"/>
        <w:rPr>
          <w:rFonts w:ascii="Tahoma" w:hAnsi="Tahoma" w:cs="Tahoma"/>
          <w:kern w:val="0"/>
        </w:rPr>
      </w:pPr>
      <w:r w:rsidRPr="00134802">
        <w:rPr>
          <w:rFonts w:ascii="Tahoma" w:hAnsi="Tahoma" w:cs="Tahoma"/>
          <w:kern w:val="0"/>
        </w:rPr>
        <w:lastRenderedPageBreak/>
        <w:t>commit an act with the purpose of inducing a person to act improperly, or be in receipt of gifts, gratuities, entertainment or other favours for yourself, or others (including but not limited to family members and friends), which may be interpreted as inducing you to act improperly.</w:t>
      </w:r>
    </w:p>
    <w:p w14:paraId="47398FEA" w14:textId="08909A06" w:rsidR="00134802" w:rsidRPr="00134802" w:rsidRDefault="00134802" w:rsidP="00134802">
      <w:pPr>
        <w:pStyle w:val="ListParagraph"/>
        <w:widowControl/>
        <w:numPr>
          <w:ilvl w:val="0"/>
          <w:numId w:val="44"/>
        </w:numPr>
        <w:autoSpaceDE w:val="0"/>
        <w:autoSpaceDN w:val="0"/>
        <w:adjustRightInd w:val="0"/>
        <w:spacing w:before="120" w:after="120"/>
        <w:rPr>
          <w:rFonts w:ascii="Tahoma" w:hAnsi="Tahoma" w:cs="Tahoma"/>
          <w:kern w:val="0"/>
        </w:rPr>
      </w:pPr>
      <w:r w:rsidRPr="00134802">
        <w:rPr>
          <w:rFonts w:ascii="Tahoma" w:hAnsi="Tahoma" w:cs="Tahoma"/>
          <w:kern w:val="0"/>
        </w:rPr>
        <w:t>in any way offer, give, solicit or receive any bribes, kickbacks or other illegal or improper payments, transfers or receipts.</w:t>
      </w:r>
    </w:p>
    <w:p w14:paraId="0652E2CC" w14:textId="69F63F20" w:rsidR="00134802" w:rsidRPr="00134802" w:rsidRDefault="00134802" w:rsidP="00134802">
      <w:pPr>
        <w:pStyle w:val="ListParagraph"/>
        <w:widowControl/>
        <w:numPr>
          <w:ilvl w:val="0"/>
          <w:numId w:val="44"/>
        </w:numPr>
        <w:autoSpaceDE w:val="0"/>
        <w:autoSpaceDN w:val="0"/>
        <w:adjustRightInd w:val="0"/>
        <w:spacing w:before="120" w:after="120"/>
        <w:rPr>
          <w:rFonts w:ascii="Tahoma" w:hAnsi="Tahoma" w:cs="Tahoma"/>
          <w:kern w:val="0"/>
        </w:rPr>
      </w:pPr>
      <w:r w:rsidRPr="00134802">
        <w:rPr>
          <w:rFonts w:ascii="Tahoma" w:hAnsi="Tahoma" w:cs="Tahoma"/>
          <w:kern w:val="0"/>
        </w:rPr>
        <w:t>bribe another person or company, by giving or offering financial or other advantage, to gain or reward the improper exercise of a Lightwave Community activity. A gift to a supplier may be interpreted as a bribe. If in breach of this rule, it will not be authorised through expenses and therefore not reimbursed.</w:t>
      </w:r>
    </w:p>
    <w:p w14:paraId="7D81C6BF" w14:textId="24A41F7D" w:rsidR="00134802" w:rsidRDefault="00134802" w:rsidP="00134802">
      <w:pPr>
        <w:widowControl/>
        <w:autoSpaceDE w:val="0"/>
        <w:autoSpaceDN w:val="0"/>
        <w:adjustRightInd w:val="0"/>
        <w:spacing w:before="120" w:after="120"/>
        <w:rPr>
          <w:rFonts w:ascii="Tahoma" w:hAnsi="Tahoma" w:cs="Tahoma"/>
          <w:kern w:val="0"/>
        </w:rPr>
      </w:pPr>
      <w:r w:rsidRPr="00134802">
        <w:rPr>
          <w:rFonts w:ascii="Tahoma" w:hAnsi="Tahoma" w:cs="Tahoma"/>
          <w:kern w:val="0"/>
        </w:rPr>
        <w:t>All forms of bribery are strictly prohibited.</w:t>
      </w:r>
    </w:p>
    <w:p w14:paraId="3B0B6A4F" w14:textId="7BA17C45" w:rsidR="00134802" w:rsidRDefault="00134802" w:rsidP="00134802">
      <w:pPr>
        <w:pStyle w:val="Heading1"/>
      </w:pPr>
      <w:r>
        <w:t>Conflicts of Interest</w:t>
      </w:r>
    </w:p>
    <w:p w14:paraId="7EA1671E" w14:textId="20437D55" w:rsidR="00134802" w:rsidRPr="00134802" w:rsidRDefault="00134802" w:rsidP="00134802">
      <w:pPr>
        <w:widowControl/>
        <w:autoSpaceDE w:val="0"/>
        <w:autoSpaceDN w:val="0"/>
        <w:adjustRightInd w:val="0"/>
        <w:spacing w:before="120" w:after="120"/>
        <w:rPr>
          <w:rFonts w:ascii="Tahoma" w:hAnsi="Tahoma" w:cs="Tahoma"/>
          <w:kern w:val="0"/>
        </w:rPr>
      </w:pPr>
      <w:r w:rsidRPr="00134802">
        <w:rPr>
          <w:rFonts w:ascii="Tahoma" w:hAnsi="Tahoma" w:cs="Tahoma"/>
          <w:kern w:val="0"/>
        </w:rPr>
        <w:t xml:space="preserve">The best way to ensure that </w:t>
      </w:r>
      <w:r>
        <w:rPr>
          <w:rFonts w:ascii="Tahoma" w:hAnsi="Tahoma" w:cs="Tahoma"/>
          <w:kern w:val="0"/>
        </w:rPr>
        <w:t>trustees, group leaders, employees and volunteers</w:t>
      </w:r>
      <w:r w:rsidRPr="00134802">
        <w:rPr>
          <w:rFonts w:ascii="Tahoma" w:hAnsi="Tahoma" w:cs="Tahoma"/>
          <w:kern w:val="0"/>
        </w:rPr>
        <w:t xml:space="preserve"> do not find themselves in a position that they are perceived to have taken a bribe, or otherwise acted inappropriately, is to look at the areas where there may be conflicts of interest. For example, a relative who works for a supplier or another part of </w:t>
      </w:r>
      <w:r>
        <w:rPr>
          <w:rFonts w:ascii="Tahoma" w:hAnsi="Tahoma" w:cs="Tahoma"/>
          <w:kern w:val="0"/>
        </w:rPr>
        <w:t>the Lightwave Community</w:t>
      </w:r>
      <w:r w:rsidRPr="00134802">
        <w:rPr>
          <w:rFonts w:ascii="Tahoma" w:hAnsi="Tahoma" w:cs="Tahoma"/>
          <w:kern w:val="0"/>
        </w:rPr>
        <w:t>.</w:t>
      </w:r>
    </w:p>
    <w:p w14:paraId="7D295B2C" w14:textId="3C7E2B12" w:rsidR="00134802" w:rsidRDefault="00134802" w:rsidP="00134802">
      <w:pPr>
        <w:widowControl/>
        <w:autoSpaceDE w:val="0"/>
        <w:autoSpaceDN w:val="0"/>
        <w:adjustRightInd w:val="0"/>
        <w:spacing w:before="120" w:after="120"/>
        <w:rPr>
          <w:rFonts w:ascii="Tahoma" w:hAnsi="Tahoma" w:cs="Tahoma"/>
          <w:kern w:val="0"/>
        </w:rPr>
      </w:pPr>
      <w:r w:rsidRPr="00134802">
        <w:rPr>
          <w:rFonts w:ascii="Tahoma" w:hAnsi="Tahoma" w:cs="Tahoma"/>
          <w:kern w:val="0"/>
        </w:rPr>
        <w:t xml:space="preserve">It is the responsibility of </w:t>
      </w:r>
      <w:r>
        <w:rPr>
          <w:rFonts w:ascii="Tahoma" w:hAnsi="Tahoma" w:cs="Tahoma"/>
          <w:kern w:val="0"/>
        </w:rPr>
        <w:t>trustees, group leaders, employees and volunteers</w:t>
      </w:r>
      <w:r w:rsidRPr="00134802">
        <w:rPr>
          <w:rFonts w:ascii="Tahoma" w:hAnsi="Tahoma" w:cs="Tahoma"/>
          <w:kern w:val="0"/>
        </w:rPr>
        <w:t xml:space="preserve"> to put the interests of the </w:t>
      </w:r>
      <w:r>
        <w:rPr>
          <w:rFonts w:ascii="Tahoma" w:hAnsi="Tahoma" w:cs="Tahoma"/>
          <w:kern w:val="0"/>
        </w:rPr>
        <w:t xml:space="preserve">Lightwave Community </w:t>
      </w:r>
      <w:r w:rsidRPr="00134802">
        <w:rPr>
          <w:rFonts w:ascii="Tahoma" w:hAnsi="Tahoma" w:cs="Tahoma"/>
          <w:kern w:val="0"/>
        </w:rPr>
        <w:t>before their own personal interests. Therefore, if a potential conflict of interest is identified consideration to formally declare this should be given with reference to the Conflict of Interest Policy.</w:t>
      </w:r>
    </w:p>
    <w:p w14:paraId="5EEA414E" w14:textId="71D64A50" w:rsidR="00134802" w:rsidRPr="00134802" w:rsidRDefault="00134802" w:rsidP="00134802">
      <w:pPr>
        <w:widowControl/>
        <w:autoSpaceDE w:val="0"/>
        <w:autoSpaceDN w:val="0"/>
        <w:adjustRightInd w:val="0"/>
        <w:spacing w:before="120" w:after="120"/>
        <w:rPr>
          <w:rFonts w:ascii="Tahoma" w:hAnsi="Tahoma" w:cs="Tahoma"/>
          <w:kern w:val="0"/>
        </w:rPr>
      </w:pPr>
      <w:r>
        <w:rPr>
          <w:rFonts w:ascii="Tahoma" w:hAnsi="Tahoma" w:cs="Tahoma"/>
          <w:kern w:val="0"/>
        </w:rPr>
        <w:t xml:space="preserve">Specifically, a </w:t>
      </w:r>
      <w:r w:rsidRPr="00134802">
        <w:rPr>
          <w:rFonts w:ascii="Tahoma" w:hAnsi="Tahoma" w:cs="Tahoma"/>
          <w:kern w:val="0"/>
        </w:rPr>
        <w:t>trustee must:</w:t>
      </w:r>
    </w:p>
    <w:p w14:paraId="5BD84765" w14:textId="77777777" w:rsidR="00134802" w:rsidRPr="00134802" w:rsidRDefault="00134802" w:rsidP="00134802">
      <w:pPr>
        <w:widowControl/>
        <w:autoSpaceDE w:val="0"/>
        <w:autoSpaceDN w:val="0"/>
        <w:adjustRightInd w:val="0"/>
        <w:spacing w:before="120" w:after="120"/>
        <w:rPr>
          <w:rFonts w:ascii="Tahoma" w:hAnsi="Tahoma" w:cs="Tahoma"/>
          <w:kern w:val="0"/>
        </w:rPr>
      </w:pPr>
      <w:r w:rsidRPr="00134802">
        <w:rPr>
          <w:rFonts w:ascii="Tahoma" w:hAnsi="Tahoma" w:cs="Tahoma"/>
          <w:kern w:val="0"/>
        </w:rPr>
        <w:t>(a)</w:t>
      </w:r>
      <w:r w:rsidRPr="00134802">
        <w:rPr>
          <w:rFonts w:ascii="Tahoma" w:hAnsi="Tahoma" w:cs="Tahoma"/>
          <w:kern w:val="0"/>
        </w:rPr>
        <w:tab/>
        <w:t>Declare the nature and extent of any interest, direct or indirect, which he or she has in a proposed transaction or arrangement with the CIO or in any transaction or arrangement entered into by the CIO which has not previously been declared.</w:t>
      </w:r>
    </w:p>
    <w:p w14:paraId="4F472C94" w14:textId="1337C36A" w:rsidR="00134802" w:rsidRDefault="00134802" w:rsidP="00134802">
      <w:pPr>
        <w:widowControl/>
        <w:autoSpaceDE w:val="0"/>
        <w:autoSpaceDN w:val="0"/>
        <w:adjustRightInd w:val="0"/>
        <w:spacing w:before="120" w:after="120"/>
        <w:rPr>
          <w:rFonts w:ascii="Tahoma" w:hAnsi="Tahoma" w:cs="Tahoma"/>
          <w:kern w:val="0"/>
        </w:rPr>
      </w:pPr>
      <w:r w:rsidRPr="00134802">
        <w:rPr>
          <w:rFonts w:ascii="Tahoma" w:hAnsi="Tahoma" w:cs="Tahoma"/>
          <w:kern w:val="0"/>
        </w:rPr>
        <w:t>(b)</w:t>
      </w:r>
      <w:r w:rsidRPr="00134802">
        <w:rPr>
          <w:rFonts w:ascii="Tahoma" w:hAnsi="Tahoma" w:cs="Tahoma"/>
          <w:kern w:val="0"/>
        </w:rPr>
        <w:tab/>
        <w:t>Absent himself or herself from any discussions of the charity trustees in which it is possible that a conflict of interest will arise between his or her duty to act solely in the interests of the CIO and any personal interest (including but not limited to any financial interest).</w:t>
      </w:r>
    </w:p>
    <w:p w14:paraId="6B95373A" w14:textId="77777777" w:rsidR="00134802" w:rsidRPr="00134802" w:rsidRDefault="00134802" w:rsidP="00134802">
      <w:pPr>
        <w:pStyle w:val="Heading1"/>
      </w:pPr>
      <w:r w:rsidRPr="00134802">
        <w:t>Gifts and Hospitality</w:t>
      </w:r>
    </w:p>
    <w:p w14:paraId="14392502" w14:textId="72CEB17F" w:rsidR="009F2572" w:rsidRDefault="009F2572" w:rsidP="00134802">
      <w:pPr>
        <w:widowControl/>
        <w:autoSpaceDE w:val="0"/>
        <w:autoSpaceDN w:val="0"/>
        <w:adjustRightInd w:val="0"/>
        <w:spacing w:before="120" w:after="120"/>
        <w:rPr>
          <w:rFonts w:ascii="Tahoma" w:hAnsi="Tahoma" w:cs="Tahoma"/>
          <w:kern w:val="0"/>
        </w:rPr>
      </w:pPr>
      <w:r>
        <w:rPr>
          <w:rFonts w:ascii="Tahoma" w:hAnsi="Tahoma" w:cs="Tahoma"/>
          <w:kern w:val="0"/>
        </w:rPr>
        <w:t>This policy applies primarily to Trustees, volunteers and group leaders when acting on behalf of Lightwave, and to all CIO employees.  It applied both to the receiving and offering of gifts and hospitality on behalf of Lightwave. If in any doubt consult the Lightwave Treasurer or Leader of Lightwave for guidance.</w:t>
      </w:r>
    </w:p>
    <w:p w14:paraId="5674A7E3" w14:textId="4004D3AB" w:rsidR="00134802" w:rsidRPr="00134802" w:rsidRDefault="00134802" w:rsidP="00134802">
      <w:pPr>
        <w:widowControl/>
        <w:autoSpaceDE w:val="0"/>
        <w:autoSpaceDN w:val="0"/>
        <w:adjustRightInd w:val="0"/>
        <w:spacing w:before="120" w:after="120"/>
        <w:rPr>
          <w:rFonts w:ascii="Tahoma" w:hAnsi="Tahoma" w:cs="Tahoma"/>
          <w:kern w:val="0"/>
        </w:rPr>
      </w:pPr>
      <w:r w:rsidRPr="00134802">
        <w:rPr>
          <w:rFonts w:ascii="Tahoma" w:hAnsi="Tahoma" w:cs="Tahoma"/>
          <w:kern w:val="0"/>
        </w:rPr>
        <w:t>Gifts and hospitality can include:</w:t>
      </w:r>
    </w:p>
    <w:p w14:paraId="5459A2C7" w14:textId="2D5EDE5C" w:rsidR="00134802" w:rsidRPr="001C152F" w:rsidRDefault="00134802" w:rsidP="001C152F">
      <w:pPr>
        <w:pStyle w:val="ListParagraph"/>
        <w:widowControl/>
        <w:numPr>
          <w:ilvl w:val="0"/>
          <w:numId w:val="44"/>
        </w:numPr>
        <w:autoSpaceDE w:val="0"/>
        <w:autoSpaceDN w:val="0"/>
        <w:adjustRightInd w:val="0"/>
        <w:spacing w:before="120" w:after="120"/>
        <w:rPr>
          <w:rFonts w:ascii="Tahoma" w:hAnsi="Tahoma" w:cs="Tahoma"/>
          <w:kern w:val="0"/>
        </w:rPr>
      </w:pPr>
      <w:r w:rsidRPr="001C152F">
        <w:rPr>
          <w:rFonts w:ascii="Tahoma" w:hAnsi="Tahoma" w:cs="Tahoma"/>
          <w:kern w:val="0"/>
        </w:rPr>
        <w:t>A free gift of any goods or services</w:t>
      </w:r>
    </w:p>
    <w:p w14:paraId="0DC69B0A" w14:textId="59490829" w:rsidR="00134802" w:rsidRPr="001C152F" w:rsidRDefault="00134802" w:rsidP="001C152F">
      <w:pPr>
        <w:pStyle w:val="ListParagraph"/>
        <w:widowControl/>
        <w:numPr>
          <w:ilvl w:val="0"/>
          <w:numId w:val="44"/>
        </w:numPr>
        <w:autoSpaceDE w:val="0"/>
        <w:autoSpaceDN w:val="0"/>
        <w:adjustRightInd w:val="0"/>
        <w:spacing w:before="120" w:after="120"/>
        <w:rPr>
          <w:rFonts w:ascii="Tahoma" w:hAnsi="Tahoma" w:cs="Tahoma"/>
          <w:kern w:val="0"/>
        </w:rPr>
      </w:pPr>
      <w:r w:rsidRPr="001C152F">
        <w:rPr>
          <w:rFonts w:ascii="Tahoma" w:hAnsi="Tahoma" w:cs="Tahoma"/>
          <w:kern w:val="0"/>
        </w:rPr>
        <w:t>The opportunity to acquire any goods or services at a discount or at terms not available to the general public</w:t>
      </w:r>
    </w:p>
    <w:p w14:paraId="173693F2" w14:textId="57B8C21E" w:rsidR="00134802" w:rsidRPr="001C152F" w:rsidRDefault="00134802" w:rsidP="001C152F">
      <w:pPr>
        <w:pStyle w:val="ListParagraph"/>
        <w:widowControl/>
        <w:numPr>
          <w:ilvl w:val="0"/>
          <w:numId w:val="44"/>
        </w:numPr>
        <w:autoSpaceDE w:val="0"/>
        <w:autoSpaceDN w:val="0"/>
        <w:adjustRightInd w:val="0"/>
        <w:spacing w:before="120" w:after="120"/>
        <w:rPr>
          <w:rFonts w:ascii="Tahoma" w:hAnsi="Tahoma" w:cs="Tahoma"/>
          <w:kern w:val="0"/>
        </w:rPr>
      </w:pPr>
      <w:r w:rsidRPr="001C152F">
        <w:rPr>
          <w:rFonts w:ascii="Tahoma" w:hAnsi="Tahoma" w:cs="Tahoma"/>
          <w:kern w:val="0"/>
        </w:rPr>
        <w:t>The opportunity to obtain goods or services at a discount or at terms not available to the general public</w:t>
      </w:r>
    </w:p>
    <w:p w14:paraId="0637742D" w14:textId="28CD883C" w:rsidR="001C152F" w:rsidRDefault="00134802" w:rsidP="00546489">
      <w:pPr>
        <w:pStyle w:val="ListParagraph"/>
        <w:widowControl/>
        <w:numPr>
          <w:ilvl w:val="0"/>
          <w:numId w:val="44"/>
        </w:numPr>
        <w:autoSpaceDE w:val="0"/>
        <w:autoSpaceDN w:val="0"/>
        <w:adjustRightInd w:val="0"/>
        <w:spacing w:before="120" w:after="120"/>
        <w:rPr>
          <w:rFonts w:ascii="Tahoma" w:hAnsi="Tahoma" w:cs="Tahoma"/>
          <w:kern w:val="0"/>
        </w:rPr>
      </w:pPr>
      <w:r w:rsidRPr="001C152F">
        <w:rPr>
          <w:rFonts w:ascii="Tahoma" w:hAnsi="Tahoma" w:cs="Tahoma"/>
          <w:kern w:val="0"/>
        </w:rPr>
        <w:t xml:space="preserve">The offer of food, drink, </w:t>
      </w:r>
      <w:r w:rsidR="001C152F" w:rsidRPr="001C152F">
        <w:rPr>
          <w:rFonts w:ascii="Tahoma" w:hAnsi="Tahoma" w:cs="Tahoma"/>
          <w:kern w:val="0"/>
        </w:rPr>
        <w:t>accommodation,</w:t>
      </w:r>
      <w:r w:rsidRPr="001C152F">
        <w:rPr>
          <w:rFonts w:ascii="Tahoma" w:hAnsi="Tahoma" w:cs="Tahoma"/>
          <w:kern w:val="0"/>
        </w:rPr>
        <w:t xml:space="preserve"> or entertainment</w:t>
      </w:r>
      <w:r w:rsidR="001C152F" w:rsidRPr="001C152F">
        <w:rPr>
          <w:rFonts w:ascii="Tahoma" w:hAnsi="Tahoma" w:cs="Tahoma"/>
          <w:kern w:val="0"/>
        </w:rPr>
        <w:t xml:space="preserve">, </w:t>
      </w:r>
      <w:r w:rsidRPr="001C152F">
        <w:rPr>
          <w:rFonts w:ascii="Tahoma" w:hAnsi="Tahoma" w:cs="Tahoma"/>
          <w:kern w:val="0"/>
        </w:rPr>
        <w:t xml:space="preserve">working lunches and modest/occasional meals with </w:t>
      </w:r>
      <w:r w:rsidR="003B58BD">
        <w:rPr>
          <w:rFonts w:ascii="Tahoma" w:hAnsi="Tahoma" w:cs="Tahoma"/>
          <w:kern w:val="0"/>
        </w:rPr>
        <w:t>CIO</w:t>
      </w:r>
      <w:r w:rsidR="001C152F" w:rsidRPr="001C152F">
        <w:rPr>
          <w:rFonts w:ascii="Tahoma" w:hAnsi="Tahoma" w:cs="Tahoma"/>
          <w:kern w:val="0"/>
        </w:rPr>
        <w:t xml:space="preserve"> </w:t>
      </w:r>
      <w:r w:rsidRPr="001C152F">
        <w:rPr>
          <w:rFonts w:ascii="Tahoma" w:hAnsi="Tahoma" w:cs="Tahoma"/>
          <w:kern w:val="0"/>
        </w:rPr>
        <w:t>suppliers. Industry functions such as award ceremonies or annual lunches or dinners can also be a useful way of establishing mutual contact. Invitations to other social occasions can only be accepted if they serve a practical purpose.</w:t>
      </w:r>
    </w:p>
    <w:p w14:paraId="7DEA3667" w14:textId="41A47202" w:rsidR="00134802" w:rsidRPr="001C152F" w:rsidRDefault="00134802" w:rsidP="00546489">
      <w:pPr>
        <w:pStyle w:val="ListParagraph"/>
        <w:widowControl/>
        <w:numPr>
          <w:ilvl w:val="0"/>
          <w:numId w:val="44"/>
        </w:numPr>
        <w:autoSpaceDE w:val="0"/>
        <w:autoSpaceDN w:val="0"/>
        <w:adjustRightInd w:val="0"/>
        <w:spacing w:before="120" w:after="120"/>
        <w:rPr>
          <w:rFonts w:ascii="Tahoma" w:hAnsi="Tahoma" w:cs="Tahoma"/>
          <w:kern w:val="0"/>
        </w:rPr>
      </w:pPr>
      <w:r w:rsidRPr="001C152F">
        <w:rPr>
          <w:rFonts w:ascii="Tahoma" w:hAnsi="Tahoma" w:cs="Tahoma"/>
          <w:kern w:val="0"/>
        </w:rPr>
        <w:t>Corporate entertainment function, e.g. golf day or sporting/cultural occasion of any sort.</w:t>
      </w:r>
      <w:r w:rsidR="001C152F">
        <w:rPr>
          <w:rFonts w:ascii="Tahoma" w:hAnsi="Tahoma" w:cs="Tahoma"/>
          <w:kern w:val="0"/>
        </w:rPr>
        <w:t xml:space="preserve"> Specifically for employees, i</w:t>
      </w:r>
      <w:r w:rsidRPr="001C152F">
        <w:rPr>
          <w:rFonts w:ascii="Tahoma" w:hAnsi="Tahoma" w:cs="Tahoma"/>
          <w:kern w:val="0"/>
        </w:rPr>
        <w:t xml:space="preserve">f this includes </w:t>
      </w:r>
      <w:r w:rsidR="003B58BD">
        <w:rPr>
          <w:rFonts w:ascii="Tahoma" w:hAnsi="Tahoma" w:cs="Tahoma"/>
          <w:kern w:val="0"/>
        </w:rPr>
        <w:t>CIO</w:t>
      </w:r>
      <w:r w:rsidRPr="001C152F">
        <w:rPr>
          <w:rFonts w:ascii="Tahoma" w:hAnsi="Tahoma" w:cs="Tahoma"/>
          <w:kern w:val="0"/>
        </w:rPr>
        <w:t xml:space="preserve"> contacts or suppliers, this must be disclosed in advance</w:t>
      </w:r>
      <w:r w:rsidR="001C152F">
        <w:rPr>
          <w:rFonts w:ascii="Tahoma" w:hAnsi="Tahoma" w:cs="Tahoma"/>
          <w:kern w:val="0"/>
        </w:rPr>
        <w:t xml:space="preserve"> </w:t>
      </w:r>
      <w:r w:rsidRPr="001C152F">
        <w:rPr>
          <w:rFonts w:ascii="Tahoma" w:hAnsi="Tahoma" w:cs="Tahoma"/>
          <w:kern w:val="0"/>
        </w:rPr>
        <w:t>in writing to</w:t>
      </w:r>
      <w:r w:rsidR="001C152F">
        <w:rPr>
          <w:rFonts w:ascii="Tahoma" w:hAnsi="Tahoma" w:cs="Tahoma"/>
          <w:kern w:val="0"/>
        </w:rPr>
        <w:t xml:space="preserve"> an employee’s</w:t>
      </w:r>
      <w:r w:rsidRPr="001C152F">
        <w:rPr>
          <w:rFonts w:ascii="Tahoma" w:hAnsi="Tahoma" w:cs="Tahoma"/>
          <w:kern w:val="0"/>
        </w:rPr>
        <w:t xml:space="preserve"> Line Manager who will decide whether or not the event could constitute an inducement or bribe. The response to the invitation should be logged with the </w:t>
      </w:r>
      <w:r w:rsidR="001C152F">
        <w:rPr>
          <w:rFonts w:ascii="Tahoma" w:hAnsi="Tahoma" w:cs="Tahoma"/>
          <w:kern w:val="0"/>
        </w:rPr>
        <w:t>Treasurer</w:t>
      </w:r>
      <w:r w:rsidRPr="001C152F">
        <w:rPr>
          <w:rFonts w:ascii="Tahoma" w:hAnsi="Tahoma" w:cs="Tahoma"/>
          <w:kern w:val="0"/>
        </w:rPr>
        <w:t>.</w:t>
      </w:r>
    </w:p>
    <w:p w14:paraId="1D360588" w14:textId="38EA8C21" w:rsidR="00134802" w:rsidRPr="00134802" w:rsidRDefault="00134802" w:rsidP="00134802">
      <w:pPr>
        <w:widowControl/>
        <w:autoSpaceDE w:val="0"/>
        <w:autoSpaceDN w:val="0"/>
        <w:adjustRightInd w:val="0"/>
        <w:spacing w:before="120" w:after="120"/>
        <w:rPr>
          <w:rFonts w:ascii="Tahoma" w:hAnsi="Tahoma" w:cs="Tahoma"/>
          <w:kern w:val="0"/>
        </w:rPr>
      </w:pPr>
      <w:r w:rsidRPr="00134802">
        <w:rPr>
          <w:rFonts w:ascii="Tahoma" w:hAnsi="Tahoma" w:cs="Tahoma"/>
          <w:kern w:val="0"/>
        </w:rPr>
        <w:t>Examples of common gifts include pens, diaries, calendars and other business stationary, articles of clothing, books, wine, flowers.</w:t>
      </w:r>
    </w:p>
    <w:p w14:paraId="3C7EEC7A" w14:textId="0FBD4E03" w:rsidR="00134802" w:rsidRPr="00134802" w:rsidRDefault="00134802" w:rsidP="00134802">
      <w:pPr>
        <w:widowControl/>
        <w:autoSpaceDE w:val="0"/>
        <w:autoSpaceDN w:val="0"/>
        <w:adjustRightInd w:val="0"/>
        <w:spacing w:before="120" w:after="120"/>
        <w:rPr>
          <w:rFonts w:ascii="Tahoma" w:hAnsi="Tahoma" w:cs="Tahoma"/>
          <w:kern w:val="0"/>
        </w:rPr>
      </w:pPr>
      <w:r w:rsidRPr="00134802">
        <w:rPr>
          <w:rFonts w:ascii="Tahoma" w:hAnsi="Tahoma" w:cs="Tahoma"/>
          <w:kern w:val="0"/>
        </w:rPr>
        <w:t>Common hospitality includes lunches provided by external bodies.</w:t>
      </w:r>
    </w:p>
    <w:p w14:paraId="6C42D564" w14:textId="31A9F8D0" w:rsidR="00134802" w:rsidRPr="00134802" w:rsidRDefault="00134802" w:rsidP="00134802">
      <w:pPr>
        <w:widowControl/>
        <w:autoSpaceDE w:val="0"/>
        <w:autoSpaceDN w:val="0"/>
        <w:adjustRightInd w:val="0"/>
        <w:spacing w:before="120" w:after="120"/>
        <w:rPr>
          <w:rFonts w:ascii="Tahoma" w:hAnsi="Tahoma" w:cs="Tahoma"/>
          <w:kern w:val="0"/>
        </w:rPr>
      </w:pPr>
      <w:r w:rsidRPr="00134802">
        <w:rPr>
          <w:rFonts w:ascii="Tahoma" w:hAnsi="Tahoma" w:cs="Tahoma"/>
          <w:kern w:val="0"/>
        </w:rPr>
        <w:lastRenderedPageBreak/>
        <w:t>The following are examples of gifts or hospitality requiring approval and formally recording by your line manager.</w:t>
      </w:r>
    </w:p>
    <w:p w14:paraId="5B014BB2" w14:textId="0B0E1D80" w:rsidR="00134802" w:rsidRPr="009F2572" w:rsidRDefault="00134802" w:rsidP="009F2572">
      <w:pPr>
        <w:pStyle w:val="ListParagraph"/>
        <w:widowControl/>
        <w:numPr>
          <w:ilvl w:val="0"/>
          <w:numId w:val="44"/>
        </w:numPr>
        <w:autoSpaceDE w:val="0"/>
        <w:autoSpaceDN w:val="0"/>
        <w:adjustRightInd w:val="0"/>
        <w:spacing w:before="120" w:after="120"/>
        <w:rPr>
          <w:rFonts w:ascii="Tahoma" w:hAnsi="Tahoma" w:cs="Tahoma"/>
          <w:kern w:val="0"/>
        </w:rPr>
      </w:pPr>
      <w:r w:rsidRPr="009F2572">
        <w:rPr>
          <w:rFonts w:ascii="Tahoma" w:hAnsi="Tahoma" w:cs="Tahoma"/>
          <w:kern w:val="0"/>
        </w:rPr>
        <w:t>Attendance as a non-paying guest at a non-work related event</w:t>
      </w:r>
    </w:p>
    <w:p w14:paraId="5BC1DAEE" w14:textId="74024565" w:rsidR="00134802" w:rsidRPr="009F2572" w:rsidRDefault="00134802" w:rsidP="009F2572">
      <w:pPr>
        <w:pStyle w:val="ListParagraph"/>
        <w:widowControl/>
        <w:numPr>
          <w:ilvl w:val="0"/>
          <w:numId w:val="44"/>
        </w:numPr>
        <w:autoSpaceDE w:val="0"/>
        <w:autoSpaceDN w:val="0"/>
        <w:adjustRightInd w:val="0"/>
        <w:spacing w:before="120" w:after="120"/>
        <w:rPr>
          <w:rFonts w:ascii="Tahoma" w:hAnsi="Tahoma" w:cs="Tahoma"/>
          <w:kern w:val="0"/>
        </w:rPr>
      </w:pPr>
      <w:r w:rsidRPr="009F2572">
        <w:rPr>
          <w:rFonts w:ascii="Tahoma" w:hAnsi="Tahoma" w:cs="Tahoma"/>
          <w:kern w:val="0"/>
        </w:rPr>
        <w:t>Promotional gifts exceeding the value of £30</w:t>
      </w:r>
    </w:p>
    <w:p w14:paraId="36F8D28C" w14:textId="4F074764" w:rsidR="00134802" w:rsidRPr="009F2572" w:rsidRDefault="00134802" w:rsidP="009F2572">
      <w:pPr>
        <w:pStyle w:val="ListParagraph"/>
        <w:widowControl/>
        <w:numPr>
          <w:ilvl w:val="0"/>
          <w:numId w:val="44"/>
        </w:numPr>
        <w:autoSpaceDE w:val="0"/>
        <w:autoSpaceDN w:val="0"/>
        <w:adjustRightInd w:val="0"/>
        <w:spacing w:before="120" w:after="120"/>
        <w:rPr>
          <w:rFonts w:ascii="Tahoma" w:hAnsi="Tahoma" w:cs="Tahoma"/>
          <w:kern w:val="0"/>
        </w:rPr>
      </w:pPr>
      <w:r w:rsidRPr="009F2572">
        <w:rPr>
          <w:rFonts w:ascii="Tahoma" w:hAnsi="Tahoma" w:cs="Tahoma"/>
          <w:kern w:val="0"/>
        </w:rPr>
        <w:t>Other offers of gifts or hospitality</w:t>
      </w:r>
    </w:p>
    <w:p w14:paraId="07D7791D" w14:textId="4ADF91E6" w:rsidR="00134802" w:rsidRPr="00134802" w:rsidRDefault="00134802" w:rsidP="00134802">
      <w:pPr>
        <w:widowControl/>
        <w:autoSpaceDE w:val="0"/>
        <w:autoSpaceDN w:val="0"/>
        <w:adjustRightInd w:val="0"/>
        <w:spacing w:before="120" w:after="120"/>
        <w:rPr>
          <w:rFonts w:ascii="Tahoma" w:hAnsi="Tahoma" w:cs="Tahoma"/>
          <w:kern w:val="0"/>
        </w:rPr>
      </w:pPr>
      <w:r w:rsidRPr="00134802">
        <w:rPr>
          <w:rFonts w:ascii="Tahoma" w:hAnsi="Tahoma" w:cs="Tahoma"/>
          <w:kern w:val="0"/>
        </w:rPr>
        <w:t>The following are examples of unacceptable gifts and hospitality</w:t>
      </w:r>
    </w:p>
    <w:p w14:paraId="704E0F8C" w14:textId="354505D6" w:rsidR="00134802" w:rsidRPr="009F2572" w:rsidRDefault="00134802" w:rsidP="009F2572">
      <w:pPr>
        <w:pStyle w:val="ListParagraph"/>
        <w:widowControl/>
        <w:numPr>
          <w:ilvl w:val="0"/>
          <w:numId w:val="44"/>
        </w:numPr>
        <w:autoSpaceDE w:val="0"/>
        <w:autoSpaceDN w:val="0"/>
        <w:adjustRightInd w:val="0"/>
        <w:spacing w:before="120" w:after="120"/>
        <w:rPr>
          <w:rFonts w:ascii="Tahoma" w:hAnsi="Tahoma" w:cs="Tahoma"/>
          <w:kern w:val="0"/>
        </w:rPr>
      </w:pPr>
      <w:r w:rsidRPr="009F2572">
        <w:rPr>
          <w:rFonts w:ascii="Tahoma" w:hAnsi="Tahoma" w:cs="Tahoma"/>
          <w:kern w:val="0"/>
        </w:rPr>
        <w:t>Gifts of money, even if under £30</w:t>
      </w:r>
    </w:p>
    <w:p w14:paraId="7DB75FAA" w14:textId="02D8570A" w:rsidR="00134802" w:rsidRPr="009F2572" w:rsidRDefault="00134802" w:rsidP="009F2572">
      <w:pPr>
        <w:pStyle w:val="ListParagraph"/>
        <w:widowControl/>
        <w:numPr>
          <w:ilvl w:val="0"/>
          <w:numId w:val="44"/>
        </w:numPr>
        <w:autoSpaceDE w:val="0"/>
        <w:autoSpaceDN w:val="0"/>
        <w:adjustRightInd w:val="0"/>
        <w:spacing w:before="120" w:after="120"/>
        <w:rPr>
          <w:rFonts w:ascii="Tahoma" w:hAnsi="Tahoma" w:cs="Tahoma"/>
          <w:kern w:val="0"/>
        </w:rPr>
      </w:pPr>
      <w:r w:rsidRPr="009F2572">
        <w:rPr>
          <w:rFonts w:ascii="Tahoma" w:hAnsi="Tahoma" w:cs="Tahoma"/>
          <w:kern w:val="0"/>
        </w:rPr>
        <w:t>Free membership or subscriptions (e.g. sports clubs)</w:t>
      </w:r>
    </w:p>
    <w:p w14:paraId="7EDDEA60" w14:textId="75EB46AA" w:rsidR="00134802" w:rsidRPr="009F2572" w:rsidRDefault="00134802" w:rsidP="009F2572">
      <w:pPr>
        <w:pStyle w:val="ListParagraph"/>
        <w:widowControl/>
        <w:numPr>
          <w:ilvl w:val="0"/>
          <w:numId w:val="44"/>
        </w:numPr>
        <w:autoSpaceDE w:val="0"/>
        <w:autoSpaceDN w:val="0"/>
        <w:adjustRightInd w:val="0"/>
        <w:spacing w:before="120" w:after="120"/>
        <w:rPr>
          <w:rFonts w:ascii="Tahoma" w:hAnsi="Tahoma" w:cs="Tahoma"/>
          <w:kern w:val="0"/>
        </w:rPr>
      </w:pPr>
      <w:r w:rsidRPr="009F2572">
        <w:rPr>
          <w:rFonts w:ascii="Tahoma" w:hAnsi="Tahoma" w:cs="Tahoma"/>
          <w:kern w:val="0"/>
        </w:rPr>
        <w:t>Free goods, services or equipment which is normally provided by a supplier at a charge.</w:t>
      </w:r>
    </w:p>
    <w:p w14:paraId="0D66A2CF" w14:textId="6C66784B" w:rsidR="00134802" w:rsidRDefault="00134802" w:rsidP="00134802">
      <w:pPr>
        <w:widowControl/>
        <w:autoSpaceDE w:val="0"/>
        <w:autoSpaceDN w:val="0"/>
        <w:adjustRightInd w:val="0"/>
        <w:spacing w:before="120" w:after="120"/>
        <w:rPr>
          <w:rFonts w:ascii="Tahoma" w:hAnsi="Tahoma" w:cs="Tahoma"/>
          <w:kern w:val="0"/>
        </w:rPr>
      </w:pPr>
      <w:r w:rsidRPr="00134802">
        <w:rPr>
          <w:rFonts w:ascii="Tahoma" w:hAnsi="Tahoma" w:cs="Tahoma"/>
          <w:kern w:val="0"/>
        </w:rPr>
        <w:t xml:space="preserve">Any offers falling into this category should be reported by </w:t>
      </w:r>
      <w:r w:rsidR="00936617">
        <w:rPr>
          <w:rFonts w:ascii="Tahoma" w:hAnsi="Tahoma" w:cs="Tahoma"/>
          <w:kern w:val="0"/>
        </w:rPr>
        <w:t xml:space="preserve">an </w:t>
      </w:r>
      <w:r w:rsidRPr="00134802">
        <w:rPr>
          <w:rFonts w:ascii="Tahoma" w:hAnsi="Tahoma" w:cs="Tahoma"/>
          <w:kern w:val="0"/>
        </w:rPr>
        <w:t xml:space="preserve">employee to the Line Manager in writing. The Line Manager will discuss with the </w:t>
      </w:r>
      <w:r w:rsidR="003B58BD">
        <w:rPr>
          <w:rFonts w:ascii="Tahoma" w:hAnsi="Tahoma" w:cs="Tahoma"/>
          <w:kern w:val="0"/>
        </w:rPr>
        <w:t>Leader of Lightwave</w:t>
      </w:r>
      <w:r w:rsidRPr="00134802">
        <w:rPr>
          <w:rFonts w:ascii="Tahoma" w:hAnsi="Tahoma" w:cs="Tahoma"/>
          <w:kern w:val="0"/>
        </w:rPr>
        <w:t xml:space="preserve"> and agree the outcome.</w:t>
      </w:r>
    </w:p>
    <w:p w14:paraId="55850378" w14:textId="7B14D7EC" w:rsidR="003B58BD" w:rsidRDefault="001103BB" w:rsidP="00777036">
      <w:pPr>
        <w:widowControl/>
        <w:autoSpaceDE w:val="0"/>
        <w:autoSpaceDN w:val="0"/>
        <w:adjustRightInd w:val="0"/>
        <w:spacing w:before="120" w:after="120"/>
        <w:rPr>
          <w:rFonts w:ascii="Tahoma" w:hAnsi="Tahoma" w:cs="Tahoma"/>
          <w:kern w:val="0"/>
        </w:rPr>
      </w:pPr>
      <w:r>
        <w:rPr>
          <w:rFonts w:ascii="Tahoma" w:hAnsi="Tahoma" w:cs="Tahoma"/>
          <w:kern w:val="0"/>
        </w:rPr>
        <w:t>Version 1, February 25</w:t>
      </w:r>
      <w:r w:rsidRPr="001103BB">
        <w:rPr>
          <w:rFonts w:ascii="Tahoma" w:hAnsi="Tahoma" w:cs="Tahoma"/>
          <w:kern w:val="0"/>
          <w:vertAlign w:val="superscript"/>
        </w:rPr>
        <w:t>th</w:t>
      </w:r>
      <w:r>
        <w:rPr>
          <w:rFonts w:ascii="Tahoma" w:hAnsi="Tahoma" w:cs="Tahoma"/>
          <w:kern w:val="0"/>
        </w:rPr>
        <w:t xml:space="preserve"> 2021</w:t>
      </w:r>
    </w:p>
    <w:p w14:paraId="42D68F22" w14:textId="7DE64035" w:rsidR="004E75B8" w:rsidRDefault="005C1BAC" w:rsidP="00777036">
      <w:pPr>
        <w:widowControl/>
        <w:autoSpaceDE w:val="0"/>
        <w:autoSpaceDN w:val="0"/>
        <w:adjustRightInd w:val="0"/>
        <w:spacing w:before="120" w:after="120"/>
        <w:rPr>
          <w:rFonts w:ascii="Tahoma" w:hAnsi="Tahoma" w:cs="Tahoma"/>
          <w:kern w:val="0"/>
        </w:rPr>
      </w:pPr>
      <w:r w:rsidRPr="005C1BAC">
        <w:rPr>
          <w:rFonts w:ascii="Tahoma" w:hAnsi="Tahoma" w:cs="Tahoma"/>
          <w:kern w:val="0"/>
        </w:rPr>
        <w:t xml:space="preserve">This policy was agreed </w:t>
      </w:r>
      <w:r w:rsidR="00777036">
        <w:rPr>
          <w:rFonts w:ascii="Tahoma" w:hAnsi="Tahoma" w:cs="Tahoma"/>
          <w:kern w:val="0"/>
        </w:rPr>
        <w:t>by the Trustees of the Lightwave Community CIO at their meeting on 2</w:t>
      </w:r>
      <w:r w:rsidR="00777036" w:rsidRPr="00777036">
        <w:rPr>
          <w:rFonts w:ascii="Tahoma" w:hAnsi="Tahoma" w:cs="Tahoma"/>
          <w:kern w:val="0"/>
          <w:vertAlign w:val="superscript"/>
        </w:rPr>
        <w:t>nd</w:t>
      </w:r>
      <w:r w:rsidR="00777036">
        <w:rPr>
          <w:rFonts w:ascii="Tahoma" w:hAnsi="Tahoma" w:cs="Tahoma"/>
          <w:kern w:val="0"/>
        </w:rPr>
        <w:t xml:space="preserve"> March 2021</w:t>
      </w:r>
      <w:r w:rsidRPr="005C1BAC">
        <w:rPr>
          <w:rFonts w:ascii="Tahoma" w:hAnsi="Tahoma" w:cs="Tahoma"/>
          <w:kern w:val="0"/>
        </w:rPr>
        <w:t xml:space="preserve"> and is part of the annual</w:t>
      </w:r>
      <w:r w:rsidR="00777036">
        <w:rPr>
          <w:rFonts w:ascii="Tahoma" w:hAnsi="Tahoma" w:cs="Tahoma"/>
          <w:kern w:val="0"/>
        </w:rPr>
        <w:t xml:space="preserve"> </w:t>
      </w:r>
      <w:r w:rsidRPr="005C1BAC">
        <w:rPr>
          <w:rFonts w:ascii="Tahoma" w:hAnsi="Tahoma" w:cs="Tahoma"/>
          <w:kern w:val="0"/>
        </w:rPr>
        <w:t>review of policies for their usefulness and relevance. In this way awareness will be restimulated</w:t>
      </w:r>
      <w:r w:rsidR="00777036">
        <w:rPr>
          <w:rFonts w:ascii="Tahoma" w:hAnsi="Tahoma" w:cs="Tahoma"/>
          <w:kern w:val="0"/>
        </w:rPr>
        <w:t xml:space="preserve"> </w:t>
      </w:r>
      <w:r w:rsidRPr="005C1BAC">
        <w:rPr>
          <w:rFonts w:ascii="Tahoma" w:hAnsi="Tahoma" w:cs="Tahoma"/>
          <w:kern w:val="0"/>
        </w:rPr>
        <w:t>at least on an annual basis. Note that approval history information for this policy is</w:t>
      </w:r>
      <w:r w:rsidR="00777036">
        <w:rPr>
          <w:rFonts w:ascii="Tahoma" w:hAnsi="Tahoma" w:cs="Tahoma"/>
          <w:kern w:val="0"/>
        </w:rPr>
        <w:t xml:space="preserve"> </w:t>
      </w:r>
      <w:r w:rsidRPr="005C1BAC">
        <w:rPr>
          <w:rFonts w:ascii="Tahoma" w:hAnsi="Tahoma" w:cs="Tahoma"/>
          <w:kern w:val="0"/>
        </w:rPr>
        <w:t>contained in the Policy Index.</w:t>
      </w:r>
    </w:p>
    <w:p w14:paraId="053A283E" w14:textId="59A8A406" w:rsidR="006B2547" w:rsidRDefault="006B2547" w:rsidP="00777036">
      <w:pPr>
        <w:widowControl/>
        <w:autoSpaceDE w:val="0"/>
        <w:autoSpaceDN w:val="0"/>
        <w:adjustRightInd w:val="0"/>
        <w:spacing w:before="120" w:after="120"/>
        <w:rPr>
          <w:rFonts w:ascii="Tahoma" w:hAnsi="Tahoma" w:cs="Tahoma"/>
          <w:kern w:val="0"/>
        </w:rPr>
      </w:pPr>
    </w:p>
    <w:tbl>
      <w:tblPr>
        <w:tblStyle w:val="TableGrid"/>
        <w:tblW w:w="4921" w:type="pct"/>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435"/>
        <w:gridCol w:w="6182"/>
      </w:tblGrid>
      <w:tr w:rsidR="006B2547" w:rsidRPr="006B2547" w14:paraId="4CAF52CC" w14:textId="77777777" w:rsidTr="00EF7049">
        <w:tc>
          <w:tcPr>
            <w:tcW w:w="5000" w:type="pct"/>
            <w:gridSpan w:val="2"/>
            <w:shd w:val="clear" w:color="auto" w:fill="D9E2F3" w:themeFill="accent1" w:themeFillTint="33"/>
          </w:tcPr>
          <w:p w14:paraId="403F04FE" w14:textId="77777777" w:rsidR="006B2547" w:rsidRPr="006B2547" w:rsidRDefault="006B2547" w:rsidP="00EF7049">
            <w:pPr>
              <w:rPr>
                <w:rFonts w:asciiTheme="minorHAnsi" w:hAnsiTheme="minorHAnsi" w:cstheme="minorHAnsi"/>
                <w:b/>
                <w:bCs/>
                <w:sz w:val="22"/>
                <w:szCs w:val="22"/>
              </w:rPr>
            </w:pPr>
            <w:r w:rsidRPr="006B2547">
              <w:rPr>
                <w:rFonts w:asciiTheme="minorHAnsi" w:hAnsiTheme="minorHAnsi" w:cstheme="minorHAnsi"/>
                <w:b/>
                <w:bCs/>
                <w:sz w:val="22"/>
                <w:szCs w:val="22"/>
              </w:rPr>
              <w:t>Document Control Information</w:t>
            </w:r>
          </w:p>
        </w:tc>
      </w:tr>
      <w:tr w:rsidR="006B2547" w:rsidRPr="006B2547" w14:paraId="53046BB3" w14:textId="77777777" w:rsidTr="00EF7049">
        <w:tc>
          <w:tcPr>
            <w:tcW w:w="1786" w:type="pct"/>
          </w:tcPr>
          <w:p w14:paraId="7D0843BB" w14:textId="77777777" w:rsidR="006B2547" w:rsidRPr="006B2547" w:rsidRDefault="006B2547" w:rsidP="00EF7049">
            <w:pPr>
              <w:rPr>
                <w:rFonts w:asciiTheme="minorHAnsi" w:hAnsiTheme="minorHAnsi" w:cstheme="minorHAnsi"/>
                <w:sz w:val="22"/>
                <w:szCs w:val="22"/>
              </w:rPr>
            </w:pPr>
            <w:r w:rsidRPr="006B2547">
              <w:rPr>
                <w:rFonts w:asciiTheme="minorHAnsi" w:hAnsiTheme="minorHAnsi" w:cstheme="minorHAnsi"/>
                <w:sz w:val="22"/>
                <w:szCs w:val="22"/>
              </w:rPr>
              <w:t>Document Owner</w:t>
            </w:r>
          </w:p>
        </w:tc>
        <w:tc>
          <w:tcPr>
            <w:tcW w:w="3214" w:type="pct"/>
          </w:tcPr>
          <w:p w14:paraId="411B6527" w14:textId="09272E7E" w:rsidR="006B2547" w:rsidRPr="006B2547" w:rsidRDefault="006B2547" w:rsidP="00EF7049">
            <w:pPr>
              <w:rPr>
                <w:rFonts w:asciiTheme="minorHAnsi" w:hAnsiTheme="minorHAnsi" w:cstheme="minorHAnsi"/>
                <w:sz w:val="22"/>
                <w:szCs w:val="22"/>
              </w:rPr>
            </w:pPr>
            <w:r w:rsidRPr="006B2547">
              <w:rPr>
                <w:rFonts w:asciiTheme="minorHAnsi" w:hAnsiTheme="minorHAnsi" w:cstheme="minorHAnsi"/>
                <w:sz w:val="22"/>
                <w:szCs w:val="22"/>
              </w:rPr>
              <w:t>Lightwave Treasurer</w:t>
            </w:r>
          </w:p>
        </w:tc>
      </w:tr>
      <w:tr w:rsidR="006B2547" w:rsidRPr="006B2547" w14:paraId="13D7123D" w14:textId="77777777" w:rsidTr="00EF7049">
        <w:tc>
          <w:tcPr>
            <w:tcW w:w="1786" w:type="pct"/>
          </w:tcPr>
          <w:p w14:paraId="6BA48665" w14:textId="77777777" w:rsidR="006B2547" w:rsidRPr="006B2547" w:rsidRDefault="006B2547" w:rsidP="00EF7049">
            <w:pPr>
              <w:rPr>
                <w:rFonts w:asciiTheme="minorHAnsi" w:hAnsiTheme="minorHAnsi" w:cstheme="minorHAnsi"/>
                <w:sz w:val="22"/>
                <w:szCs w:val="22"/>
              </w:rPr>
            </w:pPr>
            <w:r w:rsidRPr="006B2547">
              <w:rPr>
                <w:rFonts w:asciiTheme="minorHAnsi" w:hAnsiTheme="minorHAnsi" w:cstheme="minorHAnsi"/>
                <w:sz w:val="22"/>
                <w:szCs w:val="22"/>
              </w:rPr>
              <w:t>Date Approved:</w:t>
            </w:r>
          </w:p>
        </w:tc>
        <w:tc>
          <w:tcPr>
            <w:tcW w:w="3214" w:type="pct"/>
          </w:tcPr>
          <w:p w14:paraId="21C4BEC3" w14:textId="27ACE21E" w:rsidR="006B2547" w:rsidRPr="006B2547" w:rsidRDefault="006B2547" w:rsidP="00EF7049">
            <w:pPr>
              <w:rPr>
                <w:rFonts w:asciiTheme="minorHAnsi" w:hAnsiTheme="minorHAnsi" w:cstheme="minorHAnsi"/>
                <w:sz w:val="22"/>
                <w:szCs w:val="22"/>
              </w:rPr>
            </w:pPr>
            <w:r>
              <w:rPr>
                <w:rFonts w:ascii="Tahoma" w:hAnsi="Tahoma" w:cs="Tahoma"/>
                <w:kern w:val="0"/>
              </w:rPr>
              <w:t>2</w:t>
            </w:r>
            <w:r w:rsidRPr="00777036">
              <w:rPr>
                <w:rFonts w:ascii="Tahoma" w:hAnsi="Tahoma" w:cs="Tahoma"/>
                <w:kern w:val="0"/>
                <w:vertAlign w:val="superscript"/>
              </w:rPr>
              <w:t>nd</w:t>
            </w:r>
            <w:r>
              <w:rPr>
                <w:rFonts w:ascii="Tahoma" w:hAnsi="Tahoma" w:cs="Tahoma"/>
                <w:kern w:val="0"/>
              </w:rPr>
              <w:t xml:space="preserve"> March 2021</w:t>
            </w:r>
          </w:p>
        </w:tc>
      </w:tr>
      <w:tr w:rsidR="006B2547" w:rsidRPr="006B2547" w14:paraId="286FB590" w14:textId="77777777" w:rsidTr="00EF7049">
        <w:tc>
          <w:tcPr>
            <w:tcW w:w="1786" w:type="pct"/>
          </w:tcPr>
          <w:p w14:paraId="3CE36801" w14:textId="77777777" w:rsidR="006B2547" w:rsidRPr="006B2547" w:rsidRDefault="006B2547" w:rsidP="00EF7049">
            <w:pPr>
              <w:rPr>
                <w:rFonts w:asciiTheme="minorHAnsi" w:hAnsiTheme="minorHAnsi" w:cstheme="minorHAnsi"/>
                <w:sz w:val="22"/>
                <w:szCs w:val="22"/>
              </w:rPr>
            </w:pPr>
            <w:r w:rsidRPr="006B2547">
              <w:rPr>
                <w:rFonts w:asciiTheme="minorHAnsi" w:hAnsiTheme="minorHAnsi" w:cstheme="minorHAnsi"/>
                <w:sz w:val="22"/>
                <w:szCs w:val="22"/>
              </w:rPr>
              <w:t xml:space="preserve">Approving Committee: </w:t>
            </w:r>
          </w:p>
        </w:tc>
        <w:tc>
          <w:tcPr>
            <w:tcW w:w="3214" w:type="pct"/>
          </w:tcPr>
          <w:p w14:paraId="7B19D0E4" w14:textId="77777777" w:rsidR="006B2547" w:rsidRPr="006B2547" w:rsidRDefault="006B2547" w:rsidP="00EF7049">
            <w:pPr>
              <w:rPr>
                <w:rFonts w:asciiTheme="minorHAnsi" w:hAnsiTheme="minorHAnsi" w:cstheme="minorHAnsi"/>
                <w:sz w:val="22"/>
                <w:szCs w:val="22"/>
              </w:rPr>
            </w:pPr>
            <w:r w:rsidRPr="006B2547">
              <w:rPr>
                <w:rFonts w:asciiTheme="minorHAnsi" w:hAnsiTheme="minorHAnsi" w:cstheme="minorHAnsi"/>
                <w:sz w:val="22"/>
                <w:szCs w:val="22"/>
              </w:rPr>
              <w:t>Lightwave Community Council</w:t>
            </w:r>
          </w:p>
        </w:tc>
      </w:tr>
      <w:tr w:rsidR="006B2547" w:rsidRPr="006B2547" w14:paraId="5DDC17BC" w14:textId="77777777" w:rsidTr="00EF7049">
        <w:tc>
          <w:tcPr>
            <w:tcW w:w="1786" w:type="pct"/>
          </w:tcPr>
          <w:p w14:paraId="60951D2B" w14:textId="77777777" w:rsidR="006B2547" w:rsidRPr="006B2547" w:rsidRDefault="006B2547" w:rsidP="00EF7049">
            <w:pPr>
              <w:rPr>
                <w:rFonts w:asciiTheme="minorHAnsi" w:hAnsiTheme="minorHAnsi" w:cstheme="minorHAnsi"/>
                <w:sz w:val="22"/>
                <w:szCs w:val="22"/>
              </w:rPr>
            </w:pPr>
            <w:r w:rsidRPr="006B2547">
              <w:rPr>
                <w:rFonts w:asciiTheme="minorHAnsi" w:hAnsiTheme="minorHAnsi" w:cstheme="minorHAnsi"/>
                <w:sz w:val="22"/>
                <w:szCs w:val="22"/>
              </w:rPr>
              <w:t>Version:</w:t>
            </w:r>
          </w:p>
        </w:tc>
        <w:tc>
          <w:tcPr>
            <w:tcW w:w="3214" w:type="pct"/>
          </w:tcPr>
          <w:p w14:paraId="538CDBE1" w14:textId="77777777" w:rsidR="006B2547" w:rsidRPr="006B2547" w:rsidRDefault="006B2547" w:rsidP="00EF7049">
            <w:pPr>
              <w:rPr>
                <w:rFonts w:asciiTheme="minorHAnsi" w:hAnsiTheme="minorHAnsi" w:cstheme="minorHAnsi"/>
                <w:sz w:val="22"/>
                <w:szCs w:val="22"/>
              </w:rPr>
            </w:pPr>
            <w:r w:rsidRPr="006B2547">
              <w:rPr>
                <w:rFonts w:asciiTheme="minorHAnsi" w:hAnsiTheme="minorHAnsi" w:cstheme="minorHAnsi"/>
                <w:sz w:val="22"/>
                <w:szCs w:val="22"/>
              </w:rPr>
              <w:t>V1</w:t>
            </w:r>
          </w:p>
        </w:tc>
      </w:tr>
      <w:tr w:rsidR="006B2547" w:rsidRPr="006B2547" w14:paraId="69BC8690" w14:textId="77777777" w:rsidTr="00EF7049">
        <w:tc>
          <w:tcPr>
            <w:tcW w:w="1786" w:type="pct"/>
          </w:tcPr>
          <w:p w14:paraId="5F876EB2" w14:textId="77777777" w:rsidR="006B2547" w:rsidRPr="006B2547" w:rsidRDefault="006B2547" w:rsidP="00EF7049">
            <w:pPr>
              <w:rPr>
                <w:rFonts w:asciiTheme="minorHAnsi" w:hAnsiTheme="minorHAnsi" w:cstheme="minorHAnsi"/>
                <w:sz w:val="22"/>
                <w:szCs w:val="22"/>
              </w:rPr>
            </w:pPr>
            <w:r w:rsidRPr="006B2547">
              <w:rPr>
                <w:rFonts w:asciiTheme="minorHAnsi" w:hAnsiTheme="minorHAnsi" w:cstheme="minorHAnsi"/>
                <w:sz w:val="22"/>
                <w:szCs w:val="22"/>
              </w:rPr>
              <w:t xml:space="preserve">Review Committee: </w:t>
            </w:r>
          </w:p>
        </w:tc>
        <w:tc>
          <w:tcPr>
            <w:tcW w:w="3214" w:type="pct"/>
          </w:tcPr>
          <w:p w14:paraId="69AE95FA" w14:textId="3393A1CC" w:rsidR="006B2547" w:rsidRPr="006B2547" w:rsidRDefault="006B2547" w:rsidP="00EF7049">
            <w:pPr>
              <w:rPr>
                <w:rFonts w:asciiTheme="minorHAnsi" w:hAnsiTheme="minorHAnsi" w:cstheme="minorHAnsi"/>
                <w:sz w:val="22"/>
                <w:szCs w:val="22"/>
              </w:rPr>
            </w:pPr>
            <w:r w:rsidRPr="006B2547">
              <w:rPr>
                <w:rFonts w:asciiTheme="minorHAnsi" w:hAnsiTheme="minorHAnsi" w:cstheme="minorHAnsi"/>
                <w:sz w:val="22"/>
                <w:szCs w:val="22"/>
              </w:rPr>
              <w:t xml:space="preserve">Lightwave </w:t>
            </w:r>
            <w:r>
              <w:rPr>
                <w:rFonts w:asciiTheme="minorHAnsi" w:hAnsiTheme="minorHAnsi" w:cstheme="minorHAnsi"/>
                <w:sz w:val="22"/>
                <w:szCs w:val="22"/>
              </w:rPr>
              <w:t>Finance Team</w:t>
            </w:r>
          </w:p>
        </w:tc>
      </w:tr>
      <w:tr w:rsidR="006B2547" w:rsidRPr="006B2547" w14:paraId="521DE479" w14:textId="77777777" w:rsidTr="00EF7049">
        <w:tc>
          <w:tcPr>
            <w:tcW w:w="1786" w:type="pct"/>
          </w:tcPr>
          <w:p w14:paraId="00832DFD" w14:textId="77777777" w:rsidR="006B2547" w:rsidRPr="006B2547" w:rsidRDefault="006B2547" w:rsidP="00EF7049">
            <w:pPr>
              <w:rPr>
                <w:rFonts w:asciiTheme="minorHAnsi" w:hAnsiTheme="minorHAnsi" w:cstheme="minorHAnsi"/>
                <w:sz w:val="22"/>
                <w:szCs w:val="22"/>
              </w:rPr>
            </w:pPr>
            <w:r w:rsidRPr="006B2547">
              <w:rPr>
                <w:rFonts w:asciiTheme="minorHAnsi" w:hAnsiTheme="minorHAnsi" w:cstheme="minorHAnsi"/>
                <w:sz w:val="22"/>
                <w:szCs w:val="22"/>
              </w:rPr>
              <w:t>Review period</w:t>
            </w:r>
          </w:p>
        </w:tc>
        <w:tc>
          <w:tcPr>
            <w:tcW w:w="3214" w:type="pct"/>
          </w:tcPr>
          <w:p w14:paraId="4387F70F" w14:textId="77777777" w:rsidR="006B2547" w:rsidRPr="006B2547" w:rsidRDefault="006B2547" w:rsidP="00EF7049">
            <w:pPr>
              <w:rPr>
                <w:rFonts w:asciiTheme="minorHAnsi" w:hAnsiTheme="minorHAnsi" w:cstheme="minorHAnsi"/>
                <w:sz w:val="22"/>
                <w:szCs w:val="22"/>
              </w:rPr>
            </w:pPr>
            <w:r w:rsidRPr="006B2547">
              <w:rPr>
                <w:rFonts w:asciiTheme="minorHAnsi" w:hAnsiTheme="minorHAnsi" w:cstheme="minorHAnsi"/>
                <w:sz w:val="22"/>
                <w:szCs w:val="22"/>
              </w:rPr>
              <w:t>3 years</w:t>
            </w:r>
          </w:p>
        </w:tc>
      </w:tr>
      <w:tr w:rsidR="006B2547" w:rsidRPr="006B2547" w14:paraId="6013261D" w14:textId="77777777" w:rsidTr="00EF7049">
        <w:tc>
          <w:tcPr>
            <w:tcW w:w="1786" w:type="pct"/>
          </w:tcPr>
          <w:p w14:paraId="5FD2DC15" w14:textId="77777777" w:rsidR="006B2547" w:rsidRPr="006B2547" w:rsidRDefault="006B2547" w:rsidP="00EF7049">
            <w:pPr>
              <w:rPr>
                <w:rFonts w:asciiTheme="minorHAnsi" w:hAnsiTheme="minorHAnsi" w:cstheme="minorHAnsi"/>
                <w:sz w:val="22"/>
                <w:szCs w:val="22"/>
              </w:rPr>
            </w:pPr>
            <w:r w:rsidRPr="006B2547">
              <w:rPr>
                <w:rFonts w:asciiTheme="minorHAnsi" w:hAnsiTheme="minorHAnsi" w:cstheme="minorHAnsi"/>
                <w:sz w:val="22"/>
                <w:szCs w:val="22"/>
              </w:rPr>
              <w:t>Review Date:</w:t>
            </w:r>
          </w:p>
        </w:tc>
        <w:tc>
          <w:tcPr>
            <w:tcW w:w="3214" w:type="pct"/>
          </w:tcPr>
          <w:p w14:paraId="37520193" w14:textId="512ADF67" w:rsidR="006B2547" w:rsidRPr="006B2547" w:rsidRDefault="006B2547" w:rsidP="00EF7049">
            <w:pPr>
              <w:rPr>
                <w:rFonts w:asciiTheme="minorHAnsi" w:hAnsiTheme="minorHAnsi" w:cstheme="minorHAnsi"/>
                <w:sz w:val="22"/>
                <w:szCs w:val="22"/>
              </w:rPr>
            </w:pPr>
            <w:r>
              <w:rPr>
                <w:rFonts w:asciiTheme="minorHAnsi" w:hAnsiTheme="minorHAnsi" w:cstheme="minorHAnsi"/>
                <w:sz w:val="22"/>
                <w:szCs w:val="22"/>
              </w:rPr>
              <w:t>March 2024</w:t>
            </w:r>
          </w:p>
        </w:tc>
      </w:tr>
      <w:tr w:rsidR="006B2547" w:rsidRPr="006B2547" w14:paraId="4E4B0185" w14:textId="77777777" w:rsidTr="00EF7049">
        <w:tc>
          <w:tcPr>
            <w:tcW w:w="1786" w:type="pct"/>
          </w:tcPr>
          <w:p w14:paraId="59AA0BD6" w14:textId="77777777" w:rsidR="006B2547" w:rsidRPr="006B2547" w:rsidRDefault="006B2547" w:rsidP="00EF7049">
            <w:pPr>
              <w:rPr>
                <w:rFonts w:asciiTheme="minorHAnsi" w:hAnsiTheme="minorHAnsi" w:cstheme="minorHAnsi"/>
                <w:sz w:val="22"/>
                <w:szCs w:val="22"/>
              </w:rPr>
            </w:pPr>
            <w:r w:rsidRPr="006B2547">
              <w:rPr>
                <w:rFonts w:asciiTheme="minorHAnsi" w:hAnsiTheme="minorHAnsi" w:cstheme="minorHAnsi"/>
                <w:sz w:val="22"/>
                <w:szCs w:val="22"/>
              </w:rPr>
              <w:t>This policy is referenced/required by these other policies or by these organisations</w:t>
            </w:r>
          </w:p>
        </w:tc>
        <w:tc>
          <w:tcPr>
            <w:tcW w:w="3214" w:type="pct"/>
          </w:tcPr>
          <w:p w14:paraId="6B9500C2" w14:textId="51815A45" w:rsidR="006B2547" w:rsidRPr="006B2547" w:rsidRDefault="006B2547" w:rsidP="00EF7049">
            <w:pPr>
              <w:rPr>
                <w:rFonts w:asciiTheme="minorHAnsi" w:hAnsiTheme="minorHAnsi" w:cstheme="minorHAnsi"/>
                <w:sz w:val="22"/>
                <w:szCs w:val="22"/>
              </w:rPr>
            </w:pPr>
            <w:r>
              <w:rPr>
                <w:rFonts w:asciiTheme="minorHAnsi" w:hAnsiTheme="minorHAnsi" w:cstheme="minorHAnsi"/>
                <w:sz w:val="22"/>
                <w:szCs w:val="22"/>
              </w:rPr>
              <w:t xml:space="preserve">CAF Bank Application </w:t>
            </w:r>
          </w:p>
        </w:tc>
      </w:tr>
      <w:tr w:rsidR="006B2547" w:rsidRPr="006B2547" w14:paraId="7AEF9E58" w14:textId="77777777" w:rsidTr="00EF7049">
        <w:tc>
          <w:tcPr>
            <w:tcW w:w="1786" w:type="pct"/>
          </w:tcPr>
          <w:p w14:paraId="2E862CA6" w14:textId="77777777" w:rsidR="006B2547" w:rsidRPr="006B2547" w:rsidRDefault="006B2547" w:rsidP="00EF7049">
            <w:pPr>
              <w:rPr>
                <w:rFonts w:asciiTheme="minorHAnsi" w:hAnsiTheme="minorHAnsi" w:cstheme="minorHAnsi"/>
                <w:sz w:val="22"/>
                <w:szCs w:val="22"/>
              </w:rPr>
            </w:pPr>
            <w:r w:rsidRPr="006B2547">
              <w:rPr>
                <w:rFonts w:asciiTheme="minorHAnsi" w:hAnsiTheme="minorHAnsi" w:cstheme="minorHAnsi"/>
                <w:sz w:val="22"/>
                <w:szCs w:val="22"/>
              </w:rPr>
              <w:t>Source document(s)</w:t>
            </w:r>
          </w:p>
        </w:tc>
        <w:tc>
          <w:tcPr>
            <w:tcW w:w="3214" w:type="pct"/>
          </w:tcPr>
          <w:p w14:paraId="6C6BB445" w14:textId="6A70F57C" w:rsidR="006B2547" w:rsidRPr="006B2547" w:rsidRDefault="006B2547" w:rsidP="00EF7049">
            <w:pPr>
              <w:rPr>
                <w:rFonts w:asciiTheme="minorHAnsi" w:hAnsiTheme="minorHAnsi" w:cstheme="minorHAnsi"/>
                <w:sz w:val="22"/>
                <w:szCs w:val="22"/>
              </w:rPr>
            </w:pPr>
          </w:p>
        </w:tc>
      </w:tr>
    </w:tbl>
    <w:p w14:paraId="2155F7A1" w14:textId="77777777" w:rsidR="0027514E" w:rsidRDefault="0027514E" w:rsidP="0027514E">
      <w:pPr>
        <w:jc w:val="center"/>
        <w:rPr>
          <w:rFonts w:ascii="Tahoma" w:hAnsi="Tahoma" w:cs="Tahoma"/>
          <w:b/>
          <w:bCs/>
          <w:sz w:val="18"/>
          <w:szCs w:val="18"/>
        </w:rPr>
      </w:pPr>
    </w:p>
    <w:p w14:paraId="7A09AAAF" w14:textId="77777777" w:rsidR="0027514E" w:rsidRDefault="0027514E" w:rsidP="0027514E">
      <w:pPr>
        <w:jc w:val="center"/>
        <w:rPr>
          <w:sz w:val="18"/>
          <w:szCs w:val="18"/>
        </w:rPr>
      </w:pPr>
      <w:r>
        <w:rPr>
          <w:sz w:val="18"/>
          <w:szCs w:val="18"/>
        </w:rPr>
        <w:t>Lightwave Community CIO is registered with the Charities Commission of England and Wales, No. 1193242</w:t>
      </w:r>
    </w:p>
    <w:p w14:paraId="5FE5FB8D" w14:textId="77777777" w:rsidR="0027514E" w:rsidRDefault="0027514E" w:rsidP="0027514E">
      <w:pPr>
        <w:jc w:val="center"/>
      </w:pPr>
      <w:r>
        <w:rPr>
          <w:sz w:val="18"/>
          <w:szCs w:val="18"/>
        </w:rPr>
        <w:t>Registered office: St Nicholas Centre, 4 Cutler Street, Ipswich, IP1 1UQ</w:t>
      </w:r>
    </w:p>
    <w:p w14:paraId="35A9701E" w14:textId="77777777" w:rsidR="006B2547" w:rsidRDefault="006B2547" w:rsidP="00777036">
      <w:pPr>
        <w:widowControl/>
        <w:autoSpaceDE w:val="0"/>
        <w:autoSpaceDN w:val="0"/>
        <w:adjustRightInd w:val="0"/>
        <w:spacing w:before="120" w:after="120"/>
        <w:rPr>
          <w:rFonts w:ascii="Tahoma" w:hAnsi="Tahoma" w:cs="Tahoma"/>
          <w:kern w:val="0"/>
        </w:rPr>
      </w:pPr>
    </w:p>
    <w:p w14:paraId="1A7EE230" w14:textId="77777777" w:rsidR="006B2547" w:rsidRPr="005C1BAC" w:rsidRDefault="006B2547" w:rsidP="00777036">
      <w:pPr>
        <w:widowControl/>
        <w:autoSpaceDE w:val="0"/>
        <w:autoSpaceDN w:val="0"/>
        <w:adjustRightInd w:val="0"/>
        <w:spacing w:before="120" w:after="120"/>
        <w:rPr>
          <w:rFonts w:ascii="Tahoma" w:hAnsi="Tahoma" w:cs="Tahoma"/>
          <w:b/>
          <w:color w:val="auto"/>
          <w:kern w:val="0"/>
        </w:rPr>
      </w:pPr>
    </w:p>
    <w:sectPr w:rsidR="006B2547" w:rsidRPr="005C1BAC" w:rsidSect="007718D3">
      <w:headerReference w:type="even" r:id="rId8"/>
      <w:headerReference w:type="default" r:id="rId9"/>
      <w:footerReference w:type="even" r:id="rId10"/>
      <w:footerReference w:type="default" r:id="rId11"/>
      <w:headerReference w:type="first" r:id="rId12"/>
      <w:footerReference w:type="first" r:id="rId13"/>
      <w:pgSz w:w="11907" w:h="16840" w:code="9"/>
      <w:pgMar w:top="1650" w:right="1237" w:bottom="1276" w:left="889" w:header="426" w:footer="24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36B259" w14:textId="77777777" w:rsidR="00782DB4" w:rsidRDefault="00782DB4" w:rsidP="00A22267">
      <w:r>
        <w:separator/>
      </w:r>
    </w:p>
  </w:endnote>
  <w:endnote w:type="continuationSeparator" w:id="0">
    <w:p w14:paraId="14092292" w14:textId="77777777" w:rsidR="00782DB4" w:rsidRDefault="00782DB4" w:rsidP="00A222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G Omega">
    <w:altName w:val="Candara"/>
    <w:charset w:val="00"/>
    <w:family w:val="swiss"/>
    <w:pitch w:val="variable"/>
    <w:sig w:usb0="00000007" w:usb1="00000000" w:usb2="00000000" w:usb3="00000000" w:csb0="00000093"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6FAA9E" w14:textId="77777777" w:rsidR="001103BB" w:rsidRDefault="001103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7DE6B4" w14:textId="77777777" w:rsidR="005C1BAC" w:rsidRPr="005C1BAC" w:rsidRDefault="005C1BAC" w:rsidP="005C1BAC">
    <w:pPr>
      <w:pStyle w:val="Title"/>
      <w:jc w:val="left"/>
      <w:rPr>
        <w:rFonts w:ascii="Tahoma" w:eastAsia="Times New Roman" w:hAnsi="Tahoma" w:cs="Tahoma"/>
        <w:b w:val="0"/>
        <w:bCs w:val="0"/>
        <w:color w:val="000000"/>
        <w:spacing w:val="0"/>
        <w:kern w:val="30"/>
        <w:sz w:val="16"/>
        <w:szCs w:val="16"/>
      </w:rPr>
    </w:pPr>
    <w:r w:rsidRPr="005C1BAC">
      <w:rPr>
        <w:rFonts w:ascii="Tahoma" w:eastAsia="Times New Roman" w:hAnsi="Tahoma" w:cs="Tahoma"/>
        <w:b w:val="0"/>
        <w:bCs w:val="0"/>
        <w:color w:val="000000"/>
        <w:spacing w:val="0"/>
        <w:kern w:val="30"/>
        <w:sz w:val="16"/>
        <w:szCs w:val="16"/>
      </w:rPr>
      <w:t>Fraud and Tax-evasion Prevention Policy</w:t>
    </w:r>
  </w:p>
  <w:p w14:paraId="144E2BDB" w14:textId="37A5043E" w:rsidR="0094530A" w:rsidRPr="00CF48F1" w:rsidRDefault="005C1BAC" w:rsidP="00CF48F1">
    <w:pPr>
      <w:tabs>
        <w:tab w:val="right" w:pos="9639"/>
      </w:tabs>
      <w:rPr>
        <w:rFonts w:ascii="Tahoma" w:hAnsi="Tahoma" w:cs="Tahoma"/>
        <w:sz w:val="16"/>
        <w:szCs w:val="16"/>
      </w:rPr>
    </w:pPr>
    <w:r>
      <w:rPr>
        <w:rFonts w:ascii="Tahoma" w:hAnsi="Tahoma" w:cs="Tahoma"/>
        <w:sz w:val="16"/>
        <w:szCs w:val="16"/>
      </w:rPr>
      <w:t xml:space="preserve">The Lightwave Community CIO is a register Charitable Incorporated Organisation, </w:t>
    </w:r>
    <w:r w:rsidR="00CF48F1" w:rsidRPr="00CF48F1">
      <w:rPr>
        <w:rFonts w:ascii="Tahoma" w:hAnsi="Tahoma" w:cs="Tahoma"/>
        <w:sz w:val="16"/>
        <w:szCs w:val="16"/>
      </w:rPr>
      <w:t xml:space="preserve">No </w:t>
    </w:r>
    <w:r>
      <w:rPr>
        <w:rFonts w:ascii="Tahoma" w:hAnsi="Tahoma" w:cs="Tahoma"/>
        <w:sz w:val="16"/>
        <w:szCs w:val="16"/>
      </w:rPr>
      <w:t>1193242</w:t>
    </w:r>
    <w:r w:rsidR="00CF48F1">
      <w:rPr>
        <w:rFonts w:ascii="Tahoma" w:hAnsi="Tahoma" w:cs="Tahoma"/>
        <w:sz w:val="16"/>
        <w:szCs w:val="16"/>
      </w:rPr>
      <w:tab/>
    </w:r>
    <w:r w:rsidR="001103BB">
      <w:rPr>
        <w:rFonts w:ascii="Tahoma" w:hAnsi="Tahoma" w:cs="Tahoma"/>
        <w:sz w:val="16"/>
        <w:szCs w:val="16"/>
      </w:rPr>
      <w:t>25</w:t>
    </w:r>
    <w:r w:rsidR="001103BB" w:rsidRPr="001103BB">
      <w:rPr>
        <w:rFonts w:ascii="Tahoma" w:hAnsi="Tahoma" w:cs="Tahoma"/>
        <w:sz w:val="16"/>
        <w:szCs w:val="16"/>
        <w:vertAlign w:val="superscript"/>
      </w:rPr>
      <w:t>th</w:t>
    </w:r>
    <w:r w:rsidR="001103BB">
      <w:rPr>
        <w:rFonts w:ascii="Tahoma" w:hAnsi="Tahoma" w:cs="Tahoma"/>
        <w:sz w:val="16"/>
        <w:szCs w:val="16"/>
      </w:rPr>
      <w:t xml:space="preserve"> February 2021</w:t>
    </w:r>
  </w:p>
  <w:p w14:paraId="4D8EB98A" w14:textId="77777777" w:rsidR="00CF48F1" w:rsidRDefault="00CF48F1" w:rsidP="00CF48F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42A81A" w14:textId="77777777" w:rsidR="001103BB" w:rsidRDefault="001103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8C28B4" w14:textId="77777777" w:rsidR="00782DB4" w:rsidRDefault="00782DB4" w:rsidP="00A22267">
      <w:r>
        <w:separator/>
      </w:r>
    </w:p>
  </w:footnote>
  <w:footnote w:type="continuationSeparator" w:id="0">
    <w:p w14:paraId="3E6226EC" w14:textId="77777777" w:rsidR="00782DB4" w:rsidRDefault="00782DB4" w:rsidP="00A222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94C45F" w14:textId="77777777" w:rsidR="001103BB" w:rsidRDefault="001103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52E458" w14:textId="096A6FDA" w:rsidR="0094530A" w:rsidRDefault="0094530A">
    <w:pPr>
      <w:pStyle w:val="Header"/>
    </w:pPr>
    <w:r>
      <w:t xml:space="preserve">  </w:t>
    </w:r>
    <w:r w:rsidRPr="00033062">
      <w:rPr>
        <w:rFonts w:ascii="Trebuchet MS" w:hAnsi="Trebuchet MS"/>
        <w:noProof/>
      </w:rPr>
      <w:drawing>
        <wp:inline distT="0" distB="0" distL="0" distR="0" wp14:anchorId="64A48722" wp14:editId="16E1091B">
          <wp:extent cx="1702051" cy="495793"/>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718051" cy="500454"/>
                  </a:xfrm>
                  <a:prstGeom prst="rect">
                    <a:avLst/>
                  </a:prstGeom>
                </pic:spPr>
              </pic:pic>
            </a:graphicData>
          </a:graphic>
        </wp:inline>
      </w:drawing>
    </w:r>
    <w:r>
      <w:t xml:space="preserve">                                                                                              </w:t>
    </w:r>
    <w:r w:rsidRPr="005E6CE9">
      <w:rPr>
        <w:noProof/>
        <w:sz w:val="44"/>
      </w:rPr>
      <w:drawing>
        <wp:inline distT="0" distB="0" distL="0" distR="0" wp14:anchorId="0086EC5E" wp14:editId="0293D6D8">
          <wp:extent cx="1428750" cy="323850"/>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428750" cy="3238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25665A" w14:textId="77777777" w:rsidR="001103BB" w:rsidRDefault="001103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850121"/>
    <w:multiLevelType w:val="multilevel"/>
    <w:tmpl w:val="DBE47A4A"/>
    <w:lvl w:ilvl="0">
      <w:start w:val="4"/>
      <w:numFmt w:val="decimal"/>
      <w:lvlText w:val="%1"/>
      <w:lvlJc w:val="left"/>
      <w:pPr>
        <w:ind w:left="108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160" w:hanging="144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520" w:hanging="1800"/>
      </w:pPr>
      <w:rPr>
        <w:rFonts w:hint="default"/>
      </w:rPr>
    </w:lvl>
    <w:lvl w:ilvl="8">
      <w:start w:val="1"/>
      <w:numFmt w:val="decimal"/>
      <w:lvlText w:val="%1.%2.%3.%4.%5.%6.%7.%8.%9"/>
      <w:lvlJc w:val="left"/>
      <w:pPr>
        <w:ind w:left="2520" w:hanging="1800"/>
      </w:pPr>
      <w:rPr>
        <w:rFonts w:hint="default"/>
      </w:rPr>
    </w:lvl>
  </w:abstractNum>
  <w:abstractNum w:abstractNumId="1" w15:restartNumberingAfterBreak="0">
    <w:nsid w:val="05F1171D"/>
    <w:multiLevelType w:val="hybridMultilevel"/>
    <w:tmpl w:val="5E7AE0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F70A16"/>
    <w:multiLevelType w:val="hybridMultilevel"/>
    <w:tmpl w:val="4EA0A4C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8FB4431"/>
    <w:multiLevelType w:val="hybridMultilevel"/>
    <w:tmpl w:val="8512A42E"/>
    <w:lvl w:ilvl="0" w:tplc="B3F43B7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4C4645"/>
    <w:multiLevelType w:val="hybridMultilevel"/>
    <w:tmpl w:val="FED82F7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F21BCE3"/>
    <w:multiLevelType w:val="hybridMultilevel"/>
    <w:tmpl w:val="4F2CBE5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10D15715"/>
    <w:multiLevelType w:val="hybridMultilevel"/>
    <w:tmpl w:val="0C58F1F6"/>
    <w:lvl w:ilvl="0" w:tplc="EAD8DDB6">
      <w:start w:val="7"/>
      <w:numFmt w:val="bullet"/>
      <w:lvlText w:val="•"/>
      <w:lvlJc w:val="left"/>
      <w:pPr>
        <w:ind w:left="360" w:hanging="36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3761BD"/>
    <w:multiLevelType w:val="hybridMultilevel"/>
    <w:tmpl w:val="DE3C29B0"/>
    <w:lvl w:ilvl="0" w:tplc="D032C666">
      <w:numFmt w:val="bullet"/>
      <w:lvlText w:val="-"/>
      <w:lvlJc w:val="left"/>
      <w:pPr>
        <w:ind w:left="720" w:hanging="360"/>
      </w:pPr>
      <w:rPr>
        <w:rFonts w:ascii="Trebuchet MS" w:eastAsia="Times New Roman" w:hAnsi="Trebuchet MS" w:cs="CG Omeg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D23E50"/>
    <w:multiLevelType w:val="hybridMultilevel"/>
    <w:tmpl w:val="307441C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7A82B8D"/>
    <w:multiLevelType w:val="hybridMultilevel"/>
    <w:tmpl w:val="F9B05942"/>
    <w:lvl w:ilvl="0" w:tplc="8E82B81C">
      <w:numFmt w:val="bullet"/>
      <w:lvlText w:val="•"/>
      <w:lvlJc w:val="left"/>
      <w:pPr>
        <w:ind w:left="3915" w:hanging="720"/>
      </w:pPr>
      <w:rPr>
        <w:rFonts w:ascii="Tahoma" w:eastAsia="Times New Roman" w:hAnsi="Tahoma" w:cs="Tahoma" w:hint="default"/>
      </w:rPr>
    </w:lvl>
    <w:lvl w:ilvl="1" w:tplc="08090003" w:tentative="1">
      <w:start w:val="1"/>
      <w:numFmt w:val="bullet"/>
      <w:lvlText w:val="o"/>
      <w:lvlJc w:val="left"/>
      <w:pPr>
        <w:ind w:left="4275" w:hanging="360"/>
      </w:pPr>
      <w:rPr>
        <w:rFonts w:ascii="Courier New" w:hAnsi="Courier New" w:cs="Courier New" w:hint="default"/>
      </w:rPr>
    </w:lvl>
    <w:lvl w:ilvl="2" w:tplc="08090005" w:tentative="1">
      <w:start w:val="1"/>
      <w:numFmt w:val="bullet"/>
      <w:lvlText w:val=""/>
      <w:lvlJc w:val="left"/>
      <w:pPr>
        <w:ind w:left="4995" w:hanging="360"/>
      </w:pPr>
      <w:rPr>
        <w:rFonts w:ascii="Wingdings" w:hAnsi="Wingdings" w:hint="default"/>
      </w:rPr>
    </w:lvl>
    <w:lvl w:ilvl="3" w:tplc="08090001" w:tentative="1">
      <w:start w:val="1"/>
      <w:numFmt w:val="bullet"/>
      <w:lvlText w:val=""/>
      <w:lvlJc w:val="left"/>
      <w:pPr>
        <w:ind w:left="5715" w:hanging="360"/>
      </w:pPr>
      <w:rPr>
        <w:rFonts w:ascii="Symbol" w:hAnsi="Symbol" w:hint="default"/>
      </w:rPr>
    </w:lvl>
    <w:lvl w:ilvl="4" w:tplc="08090003" w:tentative="1">
      <w:start w:val="1"/>
      <w:numFmt w:val="bullet"/>
      <w:lvlText w:val="o"/>
      <w:lvlJc w:val="left"/>
      <w:pPr>
        <w:ind w:left="6435" w:hanging="360"/>
      </w:pPr>
      <w:rPr>
        <w:rFonts w:ascii="Courier New" w:hAnsi="Courier New" w:cs="Courier New" w:hint="default"/>
      </w:rPr>
    </w:lvl>
    <w:lvl w:ilvl="5" w:tplc="08090005" w:tentative="1">
      <w:start w:val="1"/>
      <w:numFmt w:val="bullet"/>
      <w:lvlText w:val=""/>
      <w:lvlJc w:val="left"/>
      <w:pPr>
        <w:ind w:left="7155" w:hanging="360"/>
      </w:pPr>
      <w:rPr>
        <w:rFonts w:ascii="Wingdings" w:hAnsi="Wingdings" w:hint="default"/>
      </w:rPr>
    </w:lvl>
    <w:lvl w:ilvl="6" w:tplc="08090001" w:tentative="1">
      <w:start w:val="1"/>
      <w:numFmt w:val="bullet"/>
      <w:lvlText w:val=""/>
      <w:lvlJc w:val="left"/>
      <w:pPr>
        <w:ind w:left="7875" w:hanging="360"/>
      </w:pPr>
      <w:rPr>
        <w:rFonts w:ascii="Symbol" w:hAnsi="Symbol" w:hint="default"/>
      </w:rPr>
    </w:lvl>
    <w:lvl w:ilvl="7" w:tplc="08090003" w:tentative="1">
      <w:start w:val="1"/>
      <w:numFmt w:val="bullet"/>
      <w:lvlText w:val="o"/>
      <w:lvlJc w:val="left"/>
      <w:pPr>
        <w:ind w:left="8595" w:hanging="360"/>
      </w:pPr>
      <w:rPr>
        <w:rFonts w:ascii="Courier New" w:hAnsi="Courier New" w:cs="Courier New" w:hint="default"/>
      </w:rPr>
    </w:lvl>
    <w:lvl w:ilvl="8" w:tplc="08090005" w:tentative="1">
      <w:start w:val="1"/>
      <w:numFmt w:val="bullet"/>
      <w:lvlText w:val=""/>
      <w:lvlJc w:val="left"/>
      <w:pPr>
        <w:ind w:left="9315" w:hanging="360"/>
      </w:pPr>
      <w:rPr>
        <w:rFonts w:ascii="Wingdings" w:hAnsi="Wingdings" w:hint="default"/>
      </w:rPr>
    </w:lvl>
  </w:abstractNum>
  <w:abstractNum w:abstractNumId="10" w15:restartNumberingAfterBreak="0">
    <w:nsid w:val="216F4812"/>
    <w:multiLevelType w:val="hybridMultilevel"/>
    <w:tmpl w:val="D50EF9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6E12E8"/>
    <w:multiLevelType w:val="hybridMultilevel"/>
    <w:tmpl w:val="FD94BB08"/>
    <w:lvl w:ilvl="0" w:tplc="0409000F">
      <w:start w:val="1"/>
      <w:numFmt w:val="decimal"/>
      <w:lvlText w:val="%1."/>
      <w:lvlJc w:val="left"/>
      <w:pPr>
        <w:ind w:left="363" w:hanging="360"/>
      </w:pPr>
    </w:lvl>
    <w:lvl w:ilvl="1" w:tplc="04090019" w:tentative="1">
      <w:start w:val="1"/>
      <w:numFmt w:val="lowerLetter"/>
      <w:lvlText w:val="%2."/>
      <w:lvlJc w:val="left"/>
      <w:pPr>
        <w:ind w:left="1083" w:hanging="360"/>
      </w:pPr>
    </w:lvl>
    <w:lvl w:ilvl="2" w:tplc="0409001B" w:tentative="1">
      <w:start w:val="1"/>
      <w:numFmt w:val="lowerRoman"/>
      <w:lvlText w:val="%3."/>
      <w:lvlJc w:val="right"/>
      <w:pPr>
        <w:ind w:left="1803" w:hanging="180"/>
      </w:pPr>
    </w:lvl>
    <w:lvl w:ilvl="3" w:tplc="0409000F" w:tentative="1">
      <w:start w:val="1"/>
      <w:numFmt w:val="decimal"/>
      <w:lvlText w:val="%4."/>
      <w:lvlJc w:val="left"/>
      <w:pPr>
        <w:ind w:left="2523" w:hanging="360"/>
      </w:pPr>
    </w:lvl>
    <w:lvl w:ilvl="4" w:tplc="04090019" w:tentative="1">
      <w:start w:val="1"/>
      <w:numFmt w:val="lowerLetter"/>
      <w:lvlText w:val="%5."/>
      <w:lvlJc w:val="left"/>
      <w:pPr>
        <w:ind w:left="3243" w:hanging="360"/>
      </w:pPr>
    </w:lvl>
    <w:lvl w:ilvl="5" w:tplc="0409001B" w:tentative="1">
      <w:start w:val="1"/>
      <w:numFmt w:val="lowerRoman"/>
      <w:lvlText w:val="%6."/>
      <w:lvlJc w:val="right"/>
      <w:pPr>
        <w:ind w:left="3963" w:hanging="180"/>
      </w:pPr>
    </w:lvl>
    <w:lvl w:ilvl="6" w:tplc="0409000F" w:tentative="1">
      <w:start w:val="1"/>
      <w:numFmt w:val="decimal"/>
      <w:lvlText w:val="%7."/>
      <w:lvlJc w:val="left"/>
      <w:pPr>
        <w:ind w:left="4683" w:hanging="360"/>
      </w:pPr>
    </w:lvl>
    <w:lvl w:ilvl="7" w:tplc="04090019" w:tentative="1">
      <w:start w:val="1"/>
      <w:numFmt w:val="lowerLetter"/>
      <w:lvlText w:val="%8."/>
      <w:lvlJc w:val="left"/>
      <w:pPr>
        <w:ind w:left="5403" w:hanging="360"/>
      </w:pPr>
    </w:lvl>
    <w:lvl w:ilvl="8" w:tplc="0409001B" w:tentative="1">
      <w:start w:val="1"/>
      <w:numFmt w:val="lowerRoman"/>
      <w:lvlText w:val="%9."/>
      <w:lvlJc w:val="right"/>
      <w:pPr>
        <w:ind w:left="6123" w:hanging="180"/>
      </w:pPr>
    </w:lvl>
  </w:abstractNum>
  <w:abstractNum w:abstractNumId="12" w15:restartNumberingAfterBreak="0">
    <w:nsid w:val="2275280B"/>
    <w:multiLevelType w:val="hybridMultilevel"/>
    <w:tmpl w:val="D28C0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252CBA"/>
    <w:multiLevelType w:val="hybridMultilevel"/>
    <w:tmpl w:val="26D0432E"/>
    <w:lvl w:ilvl="0" w:tplc="EAD8DDB6">
      <w:start w:val="7"/>
      <w:numFmt w:val="bullet"/>
      <w:lvlText w:val="•"/>
      <w:lvlJc w:val="left"/>
      <w:pPr>
        <w:ind w:left="360" w:hanging="360"/>
      </w:pPr>
      <w:rPr>
        <w:rFonts w:ascii="Tahoma" w:eastAsia="Times New Roman" w:hAnsi="Tahoma" w:cs="Tahoma"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59F79A8"/>
    <w:multiLevelType w:val="multilevel"/>
    <w:tmpl w:val="C8E8FB18"/>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6FF31BE"/>
    <w:multiLevelType w:val="multilevel"/>
    <w:tmpl w:val="16F05D8C"/>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3B449EA"/>
    <w:multiLevelType w:val="hybridMultilevel"/>
    <w:tmpl w:val="960A6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4B6BCA"/>
    <w:multiLevelType w:val="hybridMultilevel"/>
    <w:tmpl w:val="E7A08EE6"/>
    <w:lvl w:ilvl="0" w:tplc="C3A656C2">
      <w:start w:val="1"/>
      <w:numFmt w:val="upperLetter"/>
      <w:lvlText w:val="%1&gt;"/>
      <w:lvlJc w:val="left"/>
      <w:pPr>
        <w:ind w:left="735" w:hanging="360"/>
      </w:pPr>
      <w:rPr>
        <w:rFonts w:hint="default"/>
      </w:rPr>
    </w:lvl>
    <w:lvl w:ilvl="1" w:tplc="08090019" w:tentative="1">
      <w:start w:val="1"/>
      <w:numFmt w:val="lowerLetter"/>
      <w:lvlText w:val="%2."/>
      <w:lvlJc w:val="left"/>
      <w:pPr>
        <w:ind w:left="1455" w:hanging="360"/>
      </w:pPr>
    </w:lvl>
    <w:lvl w:ilvl="2" w:tplc="0809001B" w:tentative="1">
      <w:start w:val="1"/>
      <w:numFmt w:val="lowerRoman"/>
      <w:lvlText w:val="%3."/>
      <w:lvlJc w:val="right"/>
      <w:pPr>
        <w:ind w:left="2175" w:hanging="180"/>
      </w:pPr>
    </w:lvl>
    <w:lvl w:ilvl="3" w:tplc="0809000F" w:tentative="1">
      <w:start w:val="1"/>
      <w:numFmt w:val="decimal"/>
      <w:lvlText w:val="%4."/>
      <w:lvlJc w:val="left"/>
      <w:pPr>
        <w:ind w:left="2895" w:hanging="360"/>
      </w:pPr>
    </w:lvl>
    <w:lvl w:ilvl="4" w:tplc="08090019" w:tentative="1">
      <w:start w:val="1"/>
      <w:numFmt w:val="lowerLetter"/>
      <w:lvlText w:val="%5."/>
      <w:lvlJc w:val="left"/>
      <w:pPr>
        <w:ind w:left="3615" w:hanging="360"/>
      </w:pPr>
    </w:lvl>
    <w:lvl w:ilvl="5" w:tplc="0809001B" w:tentative="1">
      <w:start w:val="1"/>
      <w:numFmt w:val="lowerRoman"/>
      <w:lvlText w:val="%6."/>
      <w:lvlJc w:val="right"/>
      <w:pPr>
        <w:ind w:left="4335" w:hanging="180"/>
      </w:pPr>
    </w:lvl>
    <w:lvl w:ilvl="6" w:tplc="0809000F" w:tentative="1">
      <w:start w:val="1"/>
      <w:numFmt w:val="decimal"/>
      <w:lvlText w:val="%7."/>
      <w:lvlJc w:val="left"/>
      <w:pPr>
        <w:ind w:left="5055" w:hanging="360"/>
      </w:pPr>
    </w:lvl>
    <w:lvl w:ilvl="7" w:tplc="08090019" w:tentative="1">
      <w:start w:val="1"/>
      <w:numFmt w:val="lowerLetter"/>
      <w:lvlText w:val="%8."/>
      <w:lvlJc w:val="left"/>
      <w:pPr>
        <w:ind w:left="5775" w:hanging="360"/>
      </w:pPr>
    </w:lvl>
    <w:lvl w:ilvl="8" w:tplc="0809001B" w:tentative="1">
      <w:start w:val="1"/>
      <w:numFmt w:val="lowerRoman"/>
      <w:lvlText w:val="%9."/>
      <w:lvlJc w:val="right"/>
      <w:pPr>
        <w:ind w:left="6495" w:hanging="180"/>
      </w:pPr>
    </w:lvl>
  </w:abstractNum>
  <w:abstractNum w:abstractNumId="18" w15:restartNumberingAfterBreak="0">
    <w:nsid w:val="3BA444DA"/>
    <w:multiLevelType w:val="hybridMultilevel"/>
    <w:tmpl w:val="4FF83690"/>
    <w:lvl w:ilvl="0" w:tplc="8E82B81C">
      <w:numFmt w:val="bullet"/>
      <w:lvlText w:val="•"/>
      <w:lvlJc w:val="left"/>
      <w:pPr>
        <w:ind w:left="1080" w:hanging="72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C2F119D"/>
    <w:multiLevelType w:val="hybridMultilevel"/>
    <w:tmpl w:val="D2A221E8"/>
    <w:lvl w:ilvl="0" w:tplc="3ED27EAC">
      <w:start w:val="1"/>
      <w:numFmt w:val="decimal"/>
      <w:pStyle w:val="Heading1"/>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402C1E3D"/>
    <w:multiLevelType w:val="hybridMultilevel"/>
    <w:tmpl w:val="9758B41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40A66952"/>
    <w:multiLevelType w:val="hybridMultilevel"/>
    <w:tmpl w:val="8202008E"/>
    <w:lvl w:ilvl="0" w:tplc="0809000F">
      <w:start w:val="6"/>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41BC1DB2"/>
    <w:multiLevelType w:val="hybridMultilevel"/>
    <w:tmpl w:val="EA0099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43D61B52"/>
    <w:multiLevelType w:val="hybridMultilevel"/>
    <w:tmpl w:val="54605F5E"/>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7204C26"/>
    <w:multiLevelType w:val="hybridMultilevel"/>
    <w:tmpl w:val="EB1C2242"/>
    <w:lvl w:ilvl="0" w:tplc="A7AC243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9DC4C85"/>
    <w:multiLevelType w:val="hybridMultilevel"/>
    <w:tmpl w:val="BB8C6204"/>
    <w:lvl w:ilvl="0" w:tplc="608A2766">
      <w:start w:val="1"/>
      <w:numFmt w:val="decimal"/>
      <w:lvlText w:val="%1."/>
      <w:lvlJc w:val="left"/>
      <w:pPr>
        <w:tabs>
          <w:tab w:val="num" w:pos="1260"/>
        </w:tabs>
        <w:ind w:left="1260" w:hanging="360"/>
      </w:pPr>
    </w:lvl>
    <w:lvl w:ilvl="1" w:tplc="E1561E4C" w:tentative="1">
      <w:start w:val="1"/>
      <w:numFmt w:val="lowerLetter"/>
      <w:lvlText w:val="%2."/>
      <w:lvlJc w:val="left"/>
      <w:pPr>
        <w:tabs>
          <w:tab w:val="num" w:pos="1980"/>
        </w:tabs>
        <w:ind w:left="1980" w:hanging="360"/>
      </w:pPr>
    </w:lvl>
    <w:lvl w:ilvl="2" w:tplc="CF6E6D6E" w:tentative="1">
      <w:start w:val="1"/>
      <w:numFmt w:val="lowerRoman"/>
      <w:lvlText w:val="%3."/>
      <w:lvlJc w:val="right"/>
      <w:pPr>
        <w:tabs>
          <w:tab w:val="num" w:pos="2700"/>
        </w:tabs>
        <w:ind w:left="2700" w:hanging="180"/>
      </w:pPr>
    </w:lvl>
    <w:lvl w:ilvl="3" w:tplc="96EE9A9E" w:tentative="1">
      <w:start w:val="1"/>
      <w:numFmt w:val="decimal"/>
      <w:lvlText w:val="%4."/>
      <w:lvlJc w:val="left"/>
      <w:pPr>
        <w:tabs>
          <w:tab w:val="num" w:pos="3420"/>
        </w:tabs>
        <w:ind w:left="3420" w:hanging="360"/>
      </w:pPr>
    </w:lvl>
    <w:lvl w:ilvl="4" w:tplc="3EB4D3CE" w:tentative="1">
      <w:start w:val="1"/>
      <w:numFmt w:val="lowerLetter"/>
      <w:lvlText w:val="%5."/>
      <w:lvlJc w:val="left"/>
      <w:pPr>
        <w:tabs>
          <w:tab w:val="num" w:pos="4140"/>
        </w:tabs>
        <w:ind w:left="4140" w:hanging="360"/>
      </w:pPr>
    </w:lvl>
    <w:lvl w:ilvl="5" w:tplc="3CAAA0B2" w:tentative="1">
      <w:start w:val="1"/>
      <w:numFmt w:val="lowerRoman"/>
      <w:lvlText w:val="%6."/>
      <w:lvlJc w:val="right"/>
      <w:pPr>
        <w:tabs>
          <w:tab w:val="num" w:pos="4860"/>
        </w:tabs>
        <w:ind w:left="4860" w:hanging="180"/>
      </w:pPr>
    </w:lvl>
    <w:lvl w:ilvl="6" w:tplc="6736EB5E" w:tentative="1">
      <w:start w:val="1"/>
      <w:numFmt w:val="decimal"/>
      <w:lvlText w:val="%7."/>
      <w:lvlJc w:val="left"/>
      <w:pPr>
        <w:tabs>
          <w:tab w:val="num" w:pos="5580"/>
        </w:tabs>
        <w:ind w:left="5580" w:hanging="360"/>
      </w:pPr>
    </w:lvl>
    <w:lvl w:ilvl="7" w:tplc="394C94E2" w:tentative="1">
      <w:start w:val="1"/>
      <w:numFmt w:val="lowerLetter"/>
      <w:lvlText w:val="%8."/>
      <w:lvlJc w:val="left"/>
      <w:pPr>
        <w:tabs>
          <w:tab w:val="num" w:pos="6300"/>
        </w:tabs>
        <w:ind w:left="6300" w:hanging="360"/>
      </w:pPr>
    </w:lvl>
    <w:lvl w:ilvl="8" w:tplc="3728497A" w:tentative="1">
      <w:start w:val="1"/>
      <w:numFmt w:val="lowerRoman"/>
      <w:lvlText w:val="%9."/>
      <w:lvlJc w:val="right"/>
      <w:pPr>
        <w:tabs>
          <w:tab w:val="num" w:pos="7020"/>
        </w:tabs>
        <w:ind w:left="7020" w:hanging="180"/>
      </w:pPr>
    </w:lvl>
  </w:abstractNum>
  <w:abstractNum w:abstractNumId="26" w15:restartNumberingAfterBreak="0">
    <w:nsid w:val="4CAA4C3C"/>
    <w:multiLevelType w:val="multilevel"/>
    <w:tmpl w:val="3F9CA1B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DD93BA5"/>
    <w:multiLevelType w:val="hybridMultilevel"/>
    <w:tmpl w:val="C0BA3BA0"/>
    <w:lvl w:ilvl="0" w:tplc="8E82B81C">
      <w:numFmt w:val="bullet"/>
      <w:lvlText w:val="•"/>
      <w:lvlJc w:val="left"/>
      <w:pPr>
        <w:ind w:left="720" w:hanging="720"/>
      </w:pPr>
      <w:rPr>
        <w:rFonts w:ascii="Tahoma" w:eastAsia="Times New Roman" w:hAnsi="Tahoma" w:cs="Tahoma"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26E0664"/>
    <w:multiLevelType w:val="hybridMultilevel"/>
    <w:tmpl w:val="ABCE860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533276DE"/>
    <w:multiLevelType w:val="hybridMultilevel"/>
    <w:tmpl w:val="C176503A"/>
    <w:lvl w:ilvl="0" w:tplc="A7AC243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4836153"/>
    <w:multiLevelType w:val="hybridMultilevel"/>
    <w:tmpl w:val="E8640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55D141C"/>
    <w:multiLevelType w:val="hybridMultilevel"/>
    <w:tmpl w:val="781890F8"/>
    <w:lvl w:ilvl="0" w:tplc="8E82B81C">
      <w:numFmt w:val="bullet"/>
      <w:lvlText w:val="•"/>
      <w:lvlJc w:val="left"/>
      <w:pPr>
        <w:ind w:left="1080" w:hanging="72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7ED628D"/>
    <w:multiLevelType w:val="hybridMultilevel"/>
    <w:tmpl w:val="89364094"/>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592C3226"/>
    <w:multiLevelType w:val="multilevel"/>
    <w:tmpl w:val="374E14F6"/>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AA41C59"/>
    <w:multiLevelType w:val="hybridMultilevel"/>
    <w:tmpl w:val="57F2405C"/>
    <w:lvl w:ilvl="0" w:tplc="A7AC243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92350A"/>
    <w:multiLevelType w:val="hybridMultilevel"/>
    <w:tmpl w:val="9B94F356"/>
    <w:lvl w:ilvl="0" w:tplc="8E82B81C">
      <w:numFmt w:val="bullet"/>
      <w:lvlText w:val="•"/>
      <w:lvlJc w:val="left"/>
      <w:pPr>
        <w:ind w:left="1080" w:hanging="72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E2E6355"/>
    <w:multiLevelType w:val="hybridMultilevel"/>
    <w:tmpl w:val="24BC85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5F5A3C59"/>
    <w:multiLevelType w:val="hybridMultilevel"/>
    <w:tmpl w:val="21A2B178"/>
    <w:lvl w:ilvl="0" w:tplc="570277D8">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5FD95CE2"/>
    <w:multiLevelType w:val="multilevel"/>
    <w:tmpl w:val="3F9CA1B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0BA054C"/>
    <w:multiLevelType w:val="hybridMultilevel"/>
    <w:tmpl w:val="DC30B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0EB5A4A"/>
    <w:multiLevelType w:val="multilevel"/>
    <w:tmpl w:val="0A362846"/>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54E3087"/>
    <w:multiLevelType w:val="multilevel"/>
    <w:tmpl w:val="3F9CA1B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B462B10"/>
    <w:multiLevelType w:val="hybridMultilevel"/>
    <w:tmpl w:val="62F0EA98"/>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3" w15:restartNumberingAfterBreak="0">
    <w:nsid w:val="708975E6"/>
    <w:multiLevelType w:val="hybridMultilevel"/>
    <w:tmpl w:val="A68CC6C2"/>
    <w:lvl w:ilvl="0" w:tplc="8E82B81C">
      <w:numFmt w:val="bullet"/>
      <w:lvlText w:val="•"/>
      <w:lvlJc w:val="left"/>
      <w:pPr>
        <w:ind w:left="1080" w:hanging="72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0D01F6F"/>
    <w:multiLevelType w:val="hybridMultilevel"/>
    <w:tmpl w:val="49F493E6"/>
    <w:lvl w:ilvl="0" w:tplc="EAD8DDB6">
      <w:start w:val="7"/>
      <w:numFmt w:val="bullet"/>
      <w:lvlText w:val="•"/>
      <w:lvlJc w:val="left"/>
      <w:pPr>
        <w:ind w:left="360" w:hanging="36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5700CA1"/>
    <w:multiLevelType w:val="hybridMultilevel"/>
    <w:tmpl w:val="43FA4C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E270384"/>
    <w:multiLevelType w:val="hybridMultilevel"/>
    <w:tmpl w:val="264E050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5"/>
  </w:num>
  <w:num w:numId="2">
    <w:abstractNumId w:val="11"/>
  </w:num>
  <w:num w:numId="3">
    <w:abstractNumId w:val="7"/>
  </w:num>
  <w:num w:numId="4">
    <w:abstractNumId w:val="10"/>
  </w:num>
  <w:num w:numId="5">
    <w:abstractNumId w:val="3"/>
  </w:num>
  <w:num w:numId="6">
    <w:abstractNumId w:val="24"/>
  </w:num>
  <w:num w:numId="7">
    <w:abstractNumId w:val="29"/>
  </w:num>
  <w:num w:numId="8">
    <w:abstractNumId w:val="34"/>
  </w:num>
  <w:num w:numId="9">
    <w:abstractNumId w:val="16"/>
  </w:num>
  <w:num w:numId="10">
    <w:abstractNumId w:val="5"/>
  </w:num>
  <w:num w:numId="11">
    <w:abstractNumId w:val="42"/>
  </w:num>
  <w:num w:numId="12">
    <w:abstractNumId w:val="12"/>
  </w:num>
  <w:num w:numId="13">
    <w:abstractNumId w:val="35"/>
  </w:num>
  <w:num w:numId="14">
    <w:abstractNumId w:val="43"/>
  </w:num>
  <w:num w:numId="15">
    <w:abstractNumId w:val="31"/>
  </w:num>
  <w:num w:numId="16">
    <w:abstractNumId w:val="9"/>
  </w:num>
  <w:num w:numId="17">
    <w:abstractNumId w:val="18"/>
  </w:num>
  <w:num w:numId="18">
    <w:abstractNumId w:val="27"/>
  </w:num>
  <w:num w:numId="19">
    <w:abstractNumId w:val="38"/>
  </w:num>
  <w:num w:numId="20">
    <w:abstractNumId w:val="41"/>
  </w:num>
  <w:num w:numId="21">
    <w:abstractNumId w:val="26"/>
  </w:num>
  <w:num w:numId="22">
    <w:abstractNumId w:val="36"/>
  </w:num>
  <w:num w:numId="23">
    <w:abstractNumId w:val="0"/>
  </w:num>
  <w:num w:numId="24">
    <w:abstractNumId w:val="33"/>
  </w:num>
  <w:num w:numId="25">
    <w:abstractNumId w:val="14"/>
  </w:num>
  <w:num w:numId="26">
    <w:abstractNumId w:val="15"/>
  </w:num>
  <w:num w:numId="27">
    <w:abstractNumId w:val="40"/>
  </w:num>
  <w:num w:numId="28">
    <w:abstractNumId w:val="4"/>
  </w:num>
  <w:num w:numId="29">
    <w:abstractNumId w:val="32"/>
  </w:num>
  <w:num w:numId="30">
    <w:abstractNumId w:val="37"/>
  </w:num>
  <w:num w:numId="31">
    <w:abstractNumId w:val="17"/>
  </w:num>
  <w:num w:numId="32">
    <w:abstractNumId w:val="8"/>
  </w:num>
  <w:num w:numId="33">
    <w:abstractNumId w:val="20"/>
  </w:num>
  <w:num w:numId="34">
    <w:abstractNumId w:val="46"/>
  </w:num>
  <w:num w:numId="35">
    <w:abstractNumId w:val="22"/>
  </w:num>
  <w:num w:numId="36">
    <w:abstractNumId w:val="19"/>
  </w:num>
  <w:num w:numId="37">
    <w:abstractNumId w:val="1"/>
  </w:num>
  <w:num w:numId="38">
    <w:abstractNumId w:val="28"/>
  </w:num>
  <w:num w:numId="39">
    <w:abstractNumId w:val="45"/>
  </w:num>
  <w:num w:numId="40">
    <w:abstractNumId w:val="2"/>
  </w:num>
  <w:num w:numId="41">
    <w:abstractNumId w:val="21"/>
  </w:num>
  <w:num w:numId="42">
    <w:abstractNumId w:val="23"/>
  </w:num>
  <w:num w:numId="43">
    <w:abstractNumId w:val="30"/>
  </w:num>
  <w:num w:numId="44">
    <w:abstractNumId w:val="13"/>
  </w:num>
  <w:num w:numId="45">
    <w:abstractNumId w:val="44"/>
  </w:num>
  <w:num w:numId="46">
    <w:abstractNumId w:val="39"/>
  </w:num>
  <w:num w:numId="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3BD"/>
    <w:rsid w:val="000161B4"/>
    <w:rsid w:val="00033062"/>
    <w:rsid w:val="0003708C"/>
    <w:rsid w:val="00041229"/>
    <w:rsid w:val="000433D5"/>
    <w:rsid w:val="00050629"/>
    <w:rsid w:val="00053926"/>
    <w:rsid w:val="000626BB"/>
    <w:rsid w:val="000713BD"/>
    <w:rsid w:val="00084FBC"/>
    <w:rsid w:val="00092A12"/>
    <w:rsid w:val="00097541"/>
    <w:rsid w:val="000A0D36"/>
    <w:rsid w:val="000B0A32"/>
    <w:rsid w:val="000B37C2"/>
    <w:rsid w:val="000E289D"/>
    <w:rsid w:val="000E41EA"/>
    <w:rsid w:val="000E6AE4"/>
    <w:rsid w:val="000F2AC6"/>
    <w:rsid w:val="001103BB"/>
    <w:rsid w:val="00114951"/>
    <w:rsid w:val="00134802"/>
    <w:rsid w:val="00150EFE"/>
    <w:rsid w:val="0015648D"/>
    <w:rsid w:val="001630EA"/>
    <w:rsid w:val="0016791A"/>
    <w:rsid w:val="00174920"/>
    <w:rsid w:val="001975E4"/>
    <w:rsid w:val="001A35E2"/>
    <w:rsid w:val="001C152F"/>
    <w:rsid w:val="001E0CBC"/>
    <w:rsid w:val="00203CED"/>
    <w:rsid w:val="0021186C"/>
    <w:rsid w:val="00230932"/>
    <w:rsid w:val="0023439C"/>
    <w:rsid w:val="0025606D"/>
    <w:rsid w:val="002570E7"/>
    <w:rsid w:val="00267F25"/>
    <w:rsid w:val="0027514E"/>
    <w:rsid w:val="002B2C30"/>
    <w:rsid w:val="002D6C32"/>
    <w:rsid w:val="002D70AE"/>
    <w:rsid w:val="002F43D4"/>
    <w:rsid w:val="003147D1"/>
    <w:rsid w:val="00316AEE"/>
    <w:rsid w:val="003173BE"/>
    <w:rsid w:val="003225B4"/>
    <w:rsid w:val="00323BB9"/>
    <w:rsid w:val="0033441D"/>
    <w:rsid w:val="00340ABF"/>
    <w:rsid w:val="003B449F"/>
    <w:rsid w:val="003B58BD"/>
    <w:rsid w:val="003C606C"/>
    <w:rsid w:val="003D4387"/>
    <w:rsid w:val="003D438F"/>
    <w:rsid w:val="003D656C"/>
    <w:rsid w:val="003D6A38"/>
    <w:rsid w:val="003E4EBB"/>
    <w:rsid w:val="003E7106"/>
    <w:rsid w:val="003E71DC"/>
    <w:rsid w:val="003F53B7"/>
    <w:rsid w:val="004055C8"/>
    <w:rsid w:val="004071C1"/>
    <w:rsid w:val="00410DAA"/>
    <w:rsid w:val="00434FCE"/>
    <w:rsid w:val="0046757A"/>
    <w:rsid w:val="00494328"/>
    <w:rsid w:val="004E75B8"/>
    <w:rsid w:val="00501873"/>
    <w:rsid w:val="00505FAC"/>
    <w:rsid w:val="005500C8"/>
    <w:rsid w:val="0059062A"/>
    <w:rsid w:val="005A06DE"/>
    <w:rsid w:val="005C1BAC"/>
    <w:rsid w:val="005C4279"/>
    <w:rsid w:val="005C59A5"/>
    <w:rsid w:val="005D6AF4"/>
    <w:rsid w:val="005D7191"/>
    <w:rsid w:val="005D79C7"/>
    <w:rsid w:val="005F6412"/>
    <w:rsid w:val="0060181B"/>
    <w:rsid w:val="006034F9"/>
    <w:rsid w:val="00620C25"/>
    <w:rsid w:val="00621B23"/>
    <w:rsid w:val="006353C6"/>
    <w:rsid w:val="00642537"/>
    <w:rsid w:val="00661F43"/>
    <w:rsid w:val="0066372B"/>
    <w:rsid w:val="006A217C"/>
    <w:rsid w:val="006A3A0E"/>
    <w:rsid w:val="006B00EB"/>
    <w:rsid w:val="006B02F9"/>
    <w:rsid w:val="006B2547"/>
    <w:rsid w:val="006B2C9E"/>
    <w:rsid w:val="006B5337"/>
    <w:rsid w:val="006D70B7"/>
    <w:rsid w:val="006D79B5"/>
    <w:rsid w:val="006E0EA2"/>
    <w:rsid w:val="006E5B54"/>
    <w:rsid w:val="00731D90"/>
    <w:rsid w:val="0073574B"/>
    <w:rsid w:val="00743461"/>
    <w:rsid w:val="007718D3"/>
    <w:rsid w:val="007763C9"/>
    <w:rsid w:val="00777036"/>
    <w:rsid w:val="00780040"/>
    <w:rsid w:val="0078044D"/>
    <w:rsid w:val="00780ACF"/>
    <w:rsid w:val="00782DB4"/>
    <w:rsid w:val="007A0474"/>
    <w:rsid w:val="007A5F2D"/>
    <w:rsid w:val="007D4E38"/>
    <w:rsid w:val="007D77B2"/>
    <w:rsid w:val="007E5C73"/>
    <w:rsid w:val="007F1E09"/>
    <w:rsid w:val="008013A2"/>
    <w:rsid w:val="008234C4"/>
    <w:rsid w:val="00843C69"/>
    <w:rsid w:val="008465D2"/>
    <w:rsid w:val="00851652"/>
    <w:rsid w:val="0086362A"/>
    <w:rsid w:val="00865708"/>
    <w:rsid w:val="00874691"/>
    <w:rsid w:val="00884FCB"/>
    <w:rsid w:val="00896C0B"/>
    <w:rsid w:val="008C721B"/>
    <w:rsid w:val="008D7063"/>
    <w:rsid w:val="008F1BBD"/>
    <w:rsid w:val="008F5A93"/>
    <w:rsid w:val="00936617"/>
    <w:rsid w:val="0094530A"/>
    <w:rsid w:val="0096496E"/>
    <w:rsid w:val="0097138B"/>
    <w:rsid w:val="009B08F3"/>
    <w:rsid w:val="009B4953"/>
    <w:rsid w:val="009E3A2B"/>
    <w:rsid w:val="009E5166"/>
    <w:rsid w:val="009E68E4"/>
    <w:rsid w:val="009F2572"/>
    <w:rsid w:val="009F47A9"/>
    <w:rsid w:val="009F7571"/>
    <w:rsid w:val="00A01FCD"/>
    <w:rsid w:val="00A15DAC"/>
    <w:rsid w:val="00A22267"/>
    <w:rsid w:val="00A47840"/>
    <w:rsid w:val="00A75B41"/>
    <w:rsid w:val="00A84B3E"/>
    <w:rsid w:val="00A86FB8"/>
    <w:rsid w:val="00A908E2"/>
    <w:rsid w:val="00AB3DEF"/>
    <w:rsid w:val="00AD0C5B"/>
    <w:rsid w:val="00AD0F6C"/>
    <w:rsid w:val="00AE0715"/>
    <w:rsid w:val="00AE7F8E"/>
    <w:rsid w:val="00AF145D"/>
    <w:rsid w:val="00AF296A"/>
    <w:rsid w:val="00B00E63"/>
    <w:rsid w:val="00B018F8"/>
    <w:rsid w:val="00B03BAE"/>
    <w:rsid w:val="00B15B83"/>
    <w:rsid w:val="00B17BB1"/>
    <w:rsid w:val="00B41D01"/>
    <w:rsid w:val="00B6153C"/>
    <w:rsid w:val="00B62357"/>
    <w:rsid w:val="00B93EFF"/>
    <w:rsid w:val="00BA16FF"/>
    <w:rsid w:val="00BE368E"/>
    <w:rsid w:val="00BE7990"/>
    <w:rsid w:val="00BF038C"/>
    <w:rsid w:val="00C20ED6"/>
    <w:rsid w:val="00C342D2"/>
    <w:rsid w:val="00C34CB0"/>
    <w:rsid w:val="00C57050"/>
    <w:rsid w:val="00C62624"/>
    <w:rsid w:val="00C8020E"/>
    <w:rsid w:val="00C869EB"/>
    <w:rsid w:val="00C86D22"/>
    <w:rsid w:val="00C91C42"/>
    <w:rsid w:val="00CA1CE8"/>
    <w:rsid w:val="00CB6DE5"/>
    <w:rsid w:val="00CB6EB2"/>
    <w:rsid w:val="00CD2AB7"/>
    <w:rsid w:val="00CD3D9C"/>
    <w:rsid w:val="00CF48F1"/>
    <w:rsid w:val="00CF78DD"/>
    <w:rsid w:val="00D01B6C"/>
    <w:rsid w:val="00D06790"/>
    <w:rsid w:val="00D14219"/>
    <w:rsid w:val="00D33972"/>
    <w:rsid w:val="00D34AF0"/>
    <w:rsid w:val="00D35BB7"/>
    <w:rsid w:val="00D35F10"/>
    <w:rsid w:val="00D36D32"/>
    <w:rsid w:val="00D43D3B"/>
    <w:rsid w:val="00D47888"/>
    <w:rsid w:val="00D56103"/>
    <w:rsid w:val="00D82780"/>
    <w:rsid w:val="00D921DD"/>
    <w:rsid w:val="00DA5EE5"/>
    <w:rsid w:val="00DB2756"/>
    <w:rsid w:val="00DC368B"/>
    <w:rsid w:val="00DD310D"/>
    <w:rsid w:val="00DD5444"/>
    <w:rsid w:val="00DE0801"/>
    <w:rsid w:val="00DF2BA9"/>
    <w:rsid w:val="00DF35AD"/>
    <w:rsid w:val="00E07975"/>
    <w:rsid w:val="00E15BC8"/>
    <w:rsid w:val="00E2428E"/>
    <w:rsid w:val="00E5057F"/>
    <w:rsid w:val="00E705C2"/>
    <w:rsid w:val="00E86DEA"/>
    <w:rsid w:val="00E92E6B"/>
    <w:rsid w:val="00EA4C5E"/>
    <w:rsid w:val="00EC4E96"/>
    <w:rsid w:val="00EC5EBF"/>
    <w:rsid w:val="00EF275D"/>
    <w:rsid w:val="00EF31EC"/>
    <w:rsid w:val="00F009C3"/>
    <w:rsid w:val="00F17C92"/>
    <w:rsid w:val="00F419C7"/>
    <w:rsid w:val="00F65057"/>
    <w:rsid w:val="00F70A45"/>
    <w:rsid w:val="00F735F8"/>
    <w:rsid w:val="00F82413"/>
    <w:rsid w:val="00F840EE"/>
    <w:rsid w:val="00FA0CD3"/>
    <w:rsid w:val="00FD0087"/>
    <w:rsid w:val="00FE1865"/>
    <w:rsid w:val="00FE525A"/>
    <w:rsid w:val="00FF48E3"/>
    <w:rsid w:val="00FF49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55234B"/>
  <w15:chartTrackingRefBased/>
  <w15:docId w15:val="{32485EC7-DC2D-4A4F-ABD6-E83864C5F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uiPriority="10" w:qFormat="1"/>
    <w:lsdException w:name="Subtitle" w:qFormat="1"/>
    <w:lsdException w:name="Strong" w:qFormat="1"/>
    <w:lsdException w:name="Emphasis" w:qFormat="1"/>
    <w:lsdException w:name="Plain Text"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G Omega" w:hAnsi="CG Omega" w:cs="CG Omega"/>
      <w:color w:val="000000"/>
      <w:kern w:val="30"/>
    </w:rPr>
  </w:style>
  <w:style w:type="paragraph" w:styleId="Heading1">
    <w:name w:val="heading 1"/>
    <w:basedOn w:val="Normal"/>
    <w:next w:val="Normal"/>
    <w:qFormat/>
    <w:rsid w:val="005C1BAC"/>
    <w:pPr>
      <w:keepNext/>
      <w:numPr>
        <w:numId w:val="36"/>
      </w:numPr>
      <w:outlineLvl w:val="0"/>
    </w:pPr>
    <w:rPr>
      <w:rFonts w:ascii="Century Gothic" w:hAnsi="Century Gothic"/>
      <w:b/>
      <w:bCs/>
      <w:sz w:val="32"/>
      <w:szCs w:val="32"/>
    </w:rPr>
  </w:style>
  <w:style w:type="paragraph" w:styleId="Heading2">
    <w:name w:val="heading 2"/>
    <w:basedOn w:val="Normal"/>
    <w:next w:val="Normal"/>
    <w:link w:val="Heading2Char"/>
    <w:unhideWhenUsed/>
    <w:qFormat/>
    <w:rsid w:val="005C1BA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qFormat/>
    <w:rsid w:val="00777036"/>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widowControl/>
    </w:pPr>
    <w:rPr>
      <w:b/>
      <w:bCs/>
      <w:color w:val="auto"/>
      <w:kern w:val="0"/>
    </w:rPr>
  </w:style>
  <w:style w:type="table" w:styleId="TableGrid">
    <w:name w:val="Table Grid"/>
    <w:basedOn w:val="TableNormal"/>
    <w:uiPriority w:val="39"/>
    <w:rsid w:val="000A0D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pPr>
      <w:widowControl/>
      <w:tabs>
        <w:tab w:val="center" w:pos="4320"/>
        <w:tab w:val="right" w:pos="8640"/>
      </w:tabs>
    </w:pPr>
    <w:rPr>
      <w:rFonts w:ascii="Times New Roman" w:hAnsi="Times New Roman" w:cs="Times New Roman"/>
      <w:color w:val="auto"/>
      <w:kern w:val="0"/>
      <w:lang w:val="en-US"/>
    </w:rPr>
  </w:style>
  <w:style w:type="paragraph" w:styleId="BodyTextIndent">
    <w:name w:val="Body Text Indent"/>
    <w:basedOn w:val="Normal"/>
    <w:pPr>
      <w:spacing w:after="120" w:line="480" w:lineRule="auto"/>
    </w:pPr>
  </w:style>
  <w:style w:type="paragraph" w:styleId="ListParagraph">
    <w:name w:val="List Paragraph"/>
    <w:basedOn w:val="Normal"/>
    <w:link w:val="ListParagraphChar"/>
    <w:qFormat/>
    <w:rsid w:val="000A0D36"/>
    <w:pPr>
      <w:ind w:left="720"/>
      <w:contextualSpacing/>
    </w:pPr>
  </w:style>
  <w:style w:type="paragraph" w:styleId="Title">
    <w:name w:val="Title"/>
    <w:basedOn w:val="Normal"/>
    <w:next w:val="Normal"/>
    <w:link w:val="TitleChar"/>
    <w:uiPriority w:val="10"/>
    <w:qFormat/>
    <w:rsid w:val="005C1BAC"/>
    <w:pPr>
      <w:widowControl/>
      <w:contextualSpacing/>
      <w:jc w:val="center"/>
    </w:pPr>
    <w:rPr>
      <w:rFonts w:ascii="Century Gothic" w:eastAsiaTheme="majorEastAsia" w:hAnsi="Century Gothic" w:cstheme="majorBidi"/>
      <w:b/>
      <w:bCs/>
      <w:color w:val="auto"/>
      <w:spacing w:val="-7"/>
      <w:kern w:val="0"/>
      <w:sz w:val="32"/>
      <w:szCs w:val="32"/>
    </w:rPr>
  </w:style>
  <w:style w:type="character" w:customStyle="1" w:styleId="TitleChar">
    <w:name w:val="Title Char"/>
    <w:basedOn w:val="DefaultParagraphFont"/>
    <w:link w:val="Title"/>
    <w:uiPriority w:val="10"/>
    <w:rsid w:val="005C1BAC"/>
    <w:rPr>
      <w:rFonts w:ascii="Century Gothic" w:eastAsiaTheme="majorEastAsia" w:hAnsi="Century Gothic" w:cstheme="majorBidi"/>
      <w:b/>
      <w:bCs/>
      <w:spacing w:val="-7"/>
      <w:sz w:val="32"/>
      <w:szCs w:val="32"/>
    </w:rPr>
  </w:style>
  <w:style w:type="paragraph" w:styleId="BalloonText">
    <w:name w:val="Balloon Text"/>
    <w:basedOn w:val="Normal"/>
    <w:link w:val="BalloonTextChar"/>
    <w:rsid w:val="006B02F9"/>
    <w:rPr>
      <w:rFonts w:ascii="Times New Roman" w:hAnsi="Times New Roman" w:cs="Times New Roman"/>
      <w:sz w:val="18"/>
      <w:szCs w:val="18"/>
    </w:rPr>
  </w:style>
  <w:style w:type="character" w:customStyle="1" w:styleId="BalloonTextChar">
    <w:name w:val="Balloon Text Char"/>
    <w:basedOn w:val="DefaultParagraphFont"/>
    <w:link w:val="BalloonText"/>
    <w:rsid w:val="006B02F9"/>
    <w:rPr>
      <w:color w:val="000000"/>
      <w:kern w:val="30"/>
      <w:sz w:val="18"/>
      <w:szCs w:val="18"/>
    </w:rPr>
  </w:style>
  <w:style w:type="character" w:styleId="Hyperlink">
    <w:name w:val="Hyperlink"/>
    <w:basedOn w:val="DefaultParagraphFont"/>
    <w:rsid w:val="008C721B"/>
    <w:rPr>
      <w:color w:val="0563C1" w:themeColor="hyperlink"/>
      <w:u w:val="single"/>
    </w:rPr>
  </w:style>
  <w:style w:type="character" w:styleId="UnresolvedMention">
    <w:name w:val="Unresolved Mention"/>
    <w:basedOn w:val="DefaultParagraphFont"/>
    <w:uiPriority w:val="99"/>
    <w:semiHidden/>
    <w:unhideWhenUsed/>
    <w:rsid w:val="008C721B"/>
    <w:rPr>
      <w:color w:val="605E5C"/>
      <w:shd w:val="clear" w:color="auto" w:fill="E1DFDD"/>
    </w:rPr>
  </w:style>
  <w:style w:type="paragraph" w:styleId="Footer">
    <w:name w:val="footer"/>
    <w:basedOn w:val="Normal"/>
    <w:link w:val="FooterChar"/>
    <w:rsid w:val="00A22267"/>
    <w:pPr>
      <w:tabs>
        <w:tab w:val="center" w:pos="4513"/>
        <w:tab w:val="right" w:pos="9026"/>
      </w:tabs>
    </w:pPr>
  </w:style>
  <w:style w:type="character" w:customStyle="1" w:styleId="FooterChar">
    <w:name w:val="Footer Char"/>
    <w:basedOn w:val="DefaultParagraphFont"/>
    <w:link w:val="Footer"/>
    <w:rsid w:val="00A22267"/>
    <w:rPr>
      <w:rFonts w:ascii="CG Omega" w:hAnsi="CG Omega" w:cs="CG Omega"/>
      <w:color w:val="000000"/>
      <w:kern w:val="30"/>
    </w:rPr>
  </w:style>
  <w:style w:type="character" w:customStyle="1" w:styleId="HeaderChar">
    <w:name w:val="Header Char"/>
    <w:basedOn w:val="DefaultParagraphFont"/>
    <w:link w:val="Header"/>
    <w:uiPriority w:val="99"/>
    <w:rsid w:val="00A22267"/>
    <w:rPr>
      <w:lang w:val="en-US"/>
    </w:rPr>
  </w:style>
  <w:style w:type="paragraph" w:customStyle="1" w:styleId="Default">
    <w:name w:val="Default"/>
    <w:rsid w:val="00FE1865"/>
    <w:pPr>
      <w:autoSpaceDE w:val="0"/>
      <w:autoSpaceDN w:val="0"/>
      <w:adjustRightInd w:val="0"/>
    </w:pPr>
    <w:rPr>
      <w:rFonts w:ascii="Tahoma" w:hAnsi="Tahoma" w:cs="Tahoma"/>
      <w:color w:val="000000"/>
      <w:sz w:val="24"/>
      <w:szCs w:val="24"/>
    </w:rPr>
  </w:style>
  <w:style w:type="paragraph" w:customStyle="1" w:styleId="StyleListParagraphLatinCalibriJustified">
    <w:name w:val="Style List Paragraph + (Latin) Calibri Justified"/>
    <w:basedOn w:val="ListParagraph"/>
    <w:rsid w:val="00EC4E96"/>
    <w:pPr>
      <w:widowControl/>
      <w:jc w:val="both"/>
    </w:pPr>
    <w:rPr>
      <w:rFonts w:ascii="Arial" w:hAnsi="Arial" w:cs="Times New Roman"/>
      <w:color w:val="auto"/>
      <w:kern w:val="0"/>
      <w:sz w:val="24"/>
    </w:rPr>
  </w:style>
  <w:style w:type="character" w:customStyle="1" w:styleId="ListParagraphChar">
    <w:name w:val="List Paragraph Char"/>
    <w:link w:val="ListParagraph"/>
    <w:rsid w:val="00EC4E96"/>
    <w:rPr>
      <w:rFonts w:ascii="CG Omega" w:hAnsi="CG Omega" w:cs="CG Omega"/>
      <w:color w:val="000000"/>
      <w:kern w:val="30"/>
    </w:rPr>
  </w:style>
  <w:style w:type="character" w:customStyle="1" w:styleId="StyleLatinCalibri11ptBlack">
    <w:name w:val="Style (Latin) Calibri 11 pt Black"/>
    <w:rsid w:val="00EC4E96"/>
    <w:rPr>
      <w:rFonts w:ascii="Arial" w:hAnsi="Arial"/>
      <w:color w:val="000000"/>
      <w:sz w:val="22"/>
    </w:rPr>
  </w:style>
  <w:style w:type="character" w:customStyle="1" w:styleId="StyleLatinCalibri11ptRed">
    <w:name w:val="Style (Latin) Calibri 11 pt Red"/>
    <w:rsid w:val="00EC4E96"/>
    <w:rPr>
      <w:rFonts w:ascii="Arial" w:hAnsi="Arial"/>
      <w:color w:val="FF0000"/>
      <w:sz w:val="22"/>
    </w:rPr>
  </w:style>
  <w:style w:type="paragraph" w:customStyle="1" w:styleId="StyleListParagraphLatinCalibriRedJustifiedLeft025">
    <w:name w:val="Style List Paragraph + (Latin) Calibri Red Justified Left:  0.25..."/>
    <w:basedOn w:val="ListParagraph"/>
    <w:rsid w:val="00EC4E96"/>
    <w:pPr>
      <w:widowControl/>
      <w:ind w:left="142"/>
      <w:jc w:val="both"/>
    </w:pPr>
    <w:rPr>
      <w:rFonts w:ascii="Arial" w:hAnsi="Arial" w:cs="Times New Roman"/>
      <w:color w:val="FF0000"/>
      <w:kern w:val="0"/>
      <w:sz w:val="24"/>
    </w:rPr>
  </w:style>
  <w:style w:type="character" w:customStyle="1" w:styleId="StyleLatinCalibri11ptBoldItalicBlackUnderline">
    <w:name w:val="Style (Latin) Calibri 11 pt Bold Italic Black Underline"/>
    <w:rsid w:val="00EC4E96"/>
    <w:rPr>
      <w:rFonts w:ascii="Arial" w:hAnsi="Arial"/>
      <w:b/>
      <w:bCs/>
      <w:i/>
      <w:iCs/>
      <w:color w:val="000000"/>
      <w:sz w:val="22"/>
      <w:u w:val="single"/>
    </w:rPr>
  </w:style>
  <w:style w:type="character" w:customStyle="1" w:styleId="StyleLatinCalibri11ptItalicBlack">
    <w:name w:val="Style (Latin) Calibri 11 pt Italic Black"/>
    <w:rsid w:val="00EC4E96"/>
    <w:rPr>
      <w:rFonts w:ascii="Arial" w:hAnsi="Arial"/>
      <w:i/>
      <w:iCs/>
      <w:color w:val="000000"/>
      <w:sz w:val="22"/>
    </w:rPr>
  </w:style>
  <w:style w:type="paragraph" w:customStyle="1" w:styleId="StyleListParagraphLatinCalibriRedJustifiedLeft063">
    <w:name w:val="Style List Paragraph + (Latin) Calibri Red Justified Left:  0.63..."/>
    <w:basedOn w:val="ListParagraph"/>
    <w:rsid w:val="00EC4E96"/>
    <w:pPr>
      <w:widowControl/>
      <w:ind w:left="360"/>
      <w:jc w:val="both"/>
    </w:pPr>
    <w:rPr>
      <w:rFonts w:ascii="Arial" w:hAnsi="Arial" w:cs="Times New Roman"/>
      <w:color w:val="FF0000"/>
      <w:kern w:val="0"/>
      <w:sz w:val="24"/>
    </w:rPr>
  </w:style>
  <w:style w:type="character" w:customStyle="1" w:styleId="StyleLatinCalibri11ptBoldBlack">
    <w:name w:val="Style (Latin) Calibri 11 pt Bold Black"/>
    <w:rsid w:val="00EC4E96"/>
    <w:rPr>
      <w:rFonts w:ascii="Arial" w:hAnsi="Arial"/>
      <w:b/>
      <w:bCs/>
      <w:color w:val="000000"/>
      <w:sz w:val="22"/>
    </w:rPr>
  </w:style>
  <w:style w:type="character" w:customStyle="1" w:styleId="StyleLatinarialsans-serif10ptBoldUnderline">
    <w:name w:val="Style (Latin) arialsans-serif 10 pt Bold Underline"/>
    <w:rsid w:val="00EC4E96"/>
    <w:rPr>
      <w:rFonts w:ascii="Arial" w:hAnsi="Arial"/>
      <w:b/>
      <w:bCs/>
      <w:sz w:val="20"/>
      <w:u w:val="single"/>
    </w:rPr>
  </w:style>
  <w:style w:type="character" w:customStyle="1" w:styleId="StyleLatinarialsans-serif10pt">
    <w:name w:val="Style (Latin) arialsans-serif 10 pt"/>
    <w:rsid w:val="00EC4E96"/>
    <w:rPr>
      <w:rFonts w:ascii="Arial" w:hAnsi="Arial"/>
      <w:sz w:val="20"/>
    </w:rPr>
  </w:style>
  <w:style w:type="character" w:customStyle="1" w:styleId="StyleLatinarialsans-serif10ptBoldItalicUnderline">
    <w:name w:val="Style (Latin) arialsans-serif 10 pt Bold Italic Underline"/>
    <w:rsid w:val="00EC4E96"/>
    <w:rPr>
      <w:rFonts w:ascii="Arial" w:hAnsi="Arial"/>
      <w:b/>
      <w:bCs/>
      <w:i/>
      <w:iCs/>
      <w:sz w:val="20"/>
      <w:u w:val="single"/>
    </w:rPr>
  </w:style>
  <w:style w:type="character" w:customStyle="1" w:styleId="StyleLatinarialsans-serif10ptRed">
    <w:name w:val="Style (Latin) arialsans-serif 10 pt Red"/>
    <w:rsid w:val="00EC4E96"/>
    <w:rPr>
      <w:rFonts w:ascii="Arial" w:hAnsi="Arial"/>
      <w:color w:val="FF0000"/>
      <w:sz w:val="20"/>
    </w:rPr>
  </w:style>
  <w:style w:type="character" w:styleId="FollowedHyperlink">
    <w:name w:val="FollowedHyperlink"/>
    <w:basedOn w:val="DefaultParagraphFont"/>
    <w:rsid w:val="00C869EB"/>
    <w:rPr>
      <w:color w:val="954F72" w:themeColor="followedHyperlink"/>
      <w:u w:val="single"/>
    </w:rPr>
  </w:style>
  <w:style w:type="paragraph" w:styleId="PlainText">
    <w:name w:val="Plain Text"/>
    <w:basedOn w:val="Normal"/>
    <w:link w:val="PlainTextChar"/>
    <w:uiPriority w:val="99"/>
    <w:unhideWhenUsed/>
    <w:rsid w:val="003D438F"/>
    <w:pPr>
      <w:widowControl/>
    </w:pPr>
    <w:rPr>
      <w:rFonts w:ascii="Calibri" w:eastAsiaTheme="minorHAnsi" w:hAnsi="Calibri" w:cstheme="minorBidi"/>
      <w:color w:val="auto"/>
      <w:kern w:val="0"/>
      <w:sz w:val="22"/>
      <w:szCs w:val="21"/>
    </w:rPr>
  </w:style>
  <w:style w:type="character" w:customStyle="1" w:styleId="PlainTextChar">
    <w:name w:val="Plain Text Char"/>
    <w:basedOn w:val="DefaultParagraphFont"/>
    <w:link w:val="PlainText"/>
    <w:uiPriority w:val="99"/>
    <w:rsid w:val="003D438F"/>
    <w:rPr>
      <w:rFonts w:ascii="Calibri" w:eastAsiaTheme="minorHAnsi" w:hAnsi="Calibri" w:cstheme="minorBidi"/>
      <w:sz w:val="22"/>
      <w:szCs w:val="21"/>
    </w:rPr>
  </w:style>
  <w:style w:type="character" w:customStyle="1" w:styleId="Heading2Char">
    <w:name w:val="Heading 2 Char"/>
    <w:basedOn w:val="DefaultParagraphFont"/>
    <w:link w:val="Heading2"/>
    <w:rsid w:val="005C1BAC"/>
    <w:rPr>
      <w:rFonts w:asciiTheme="majorHAnsi" w:eastAsiaTheme="majorEastAsia" w:hAnsiTheme="majorHAnsi" w:cstheme="majorBidi"/>
      <w:color w:val="2F5496" w:themeColor="accent1" w:themeShade="BF"/>
      <w:kern w:val="30"/>
      <w:sz w:val="26"/>
      <w:szCs w:val="26"/>
    </w:rPr>
  </w:style>
  <w:style w:type="character" w:customStyle="1" w:styleId="Heading3Char">
    <w:name w:val="Heading 3 Char"/>
    <w:basedOn w:val="DefaultParagraphFont"/>
    <w:link w:val="Heading3"/>
    <w:rsid w:val="00777036"/>
    <w:rPr>
      <w:rFonts w:asciiTheme="majorHAnsi" w:eastAsiaTheme="majorEastAsia" w:hAnsiTheme="majorHAnsi" w:cstheme="majorBidi"/>
      <w:color w:val="1F3763" w:themeColor="accent1" w:themeShade="7F"/>
      <w:kern w:val="3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766413">
      <w:bodyDiv w:val="1"/>
      <w:marLeft w:val="0"/>
      <w:marRight w:val="0"/>
      <w:marTop w:val="0"/>
      <w:marBottom w:val="0"/>
      <w:divBdr>
        <w:top w:val="none" w:sz="0" w:space="0" w:color="auto"/>
        <w:left w:val="none" w:sz="0" w:space="0" w:color="auto"/>
        <w:bottom w:val="none" w:sz="0" w:space="0" w:color="auto"/>
        <w:right w:val="none" w:sz="0" w:space="0" w:color="auto"/>
      </w:divBdr>
    </w:div>
    <w:div w:id="882332493">
      <w:bodyDiv w:val="1"/>
      <w:marLeft w:val="0"/>
      <w:marRight w:val="0"/>
      <w:marTop w:val="0"/>
      <w:marBottom w:val="0"/>
      <w:divBdr>
        <w:top w:val="none" w:sz="0" w:space="0" w:color="auto"/>
        <w:left w:val="none" w:sz="0" w:space="0" w:color="auto"/>
        <w:bottom w:val="none" w:sz="0" w:space="0" w:color="auto"/>
        <w:right w:val="none" w:sz="0" w:space="0" w:color="auto"/>
      </w:divBdr>
    </w:div>
    <w:div w:id="895626345">
      <w:bodyDiv w:val="1"/>
      <w:marLeft w:val="0"/>
      <w:marRight w:val="0"/>
      <w:marTop w:val="0"/>
      <w:marBottom w:val="0"/>
      <w:divBdr>
        <w:top w:val="none" w:sz="0" w:space="0" w:color="auto"/>
        <w:left w:val="none" w:sz="0" w:space="0" w:color="auto"/>
        <w:bottom w:val="none" w:sz="0" w:space="0" w:color="auto"/>
        <w:right w:val="none" w:sz="0" w:space="0" w:color="auto"/>
      </w:divBdr>
    </w:div>
    <w:div w:id="910310600">
      <w:bodyDiv w:val="1"/>
      <w:marLeft w:val="0"/>
      <w:marRight w:val="0"/>
      <w:marTop w:val="0"/>
      <w:marBottom w:val="0"/>
      <w:divBdr>
        <w:top w:val="none" w:sz="0" w:space="0" w:color="auto"/>
        <w:left w:val="none" w:sz="0" w:space="0" w:color="auto"/>
        <w:bottom w:val="none" w:sz="0" w:space="0" w:color="auto"/>
        <w:right w:val="none" w:sz="0" w:space="0" w:color="auto"/>
      </w:divBdr>
    </w:div>
    <w:div w:id="911232125">
      <w:bodyDiv w:val="1"/>
      <w:marLeft w:val="0"/>
      <w:marRight w:val="0"/>
      <w:marTop w:val="0"/>
      <w:marBottom w:val="0"/>
      <w:divBdr>
        <w:top w:val="none" w:sz="0" w:space="0" w:color="auto"/>
        <w:left w:val="none" w:sz="0" w:space="0" w:color="auto"/>
        <w:bottom w:val="none" w:sz="0" w:space="0" w:color="auto"/>
        <w:right w:val="none" w:sz="0" w:space="0" w:color="auto"/>
      </w:divBdr>
    </w:div>
    <w:div w:id="975717719">
      <w:bodyDiv w:val="1"/>
      <w:marLeft w:val="0"/>
      <w:marRight w:val="0"/>
      <w:marTop w:val="0"/>
      <w:marBottom w:val="0"/>
      <w:divBdr>
        <w:top w:val="none" w:sz="0" w:space="0" w:color="auto"/>
        <w:left w:val="none" w:sz="0" w:space="0" w:color="auto"/>
        <w:bottom w:val="none" w:sz="0" w:space="0" w:color="auto"/>
        <w:right w:val="none" w:sz="0" w:space="0" w:color="auto"/>
      </w:divBdr>
    </w:div>
    <w:div w:id="1365404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7</Pages>
  <Words>3010</Words>
  <Characters>17161</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20131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C Leach</dc:creator>
  <cp:keywords/>
  <dc:description/>
  <cp:lastModifiedBy>Andrew Gosden</cp:lastModifiedBy>
  <cp:revision>8</cp:revision>
  <cp:lastPrinted>2019-10-21T14:32:00Z</cp:lastPrinted>
  <dcterms:created xsi:type="dcterms:W3CDTF">2021-02-18T14:52:00Z</dcterms:created>
  <dcterms:modified xsi:type="dcterms:W3CDTF">2021-06-17T14:44:00Z</dcterms:modified>
</cp:coreProperties>
</file>